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04B" w:rsidRDefault="0087304B" w:rsidP="002800B2">
      <w:pPr>
        <w:spacing w:before="100" w:beforeAutospacing="1"/>
        <w:rPr>
          <w:rFonts w:cs="Arial"/>
          <w:b/>
          <w:bCs/>
          <w:sz w:val="40"/>
        </w:rPr>
      </w:pPr>
      <w:bookmarkStart w:id="0" w:name="_GoBack"/>
      <w:bookmarkEnd w:id="0"/>
      <w:r>
        <w:rPr>
          <w:rFonts w:cs="Arial"/>
          <w:noProof/>
          <w:color w:val="000000"/>
          <w:lang w:eastAsia="en-GB"/>
        </w:rPr>
        <w:drawing>
          <wp:anchor distT="0" distB="0" distL="114300" distR="114300" simplePos="0" relativeHeight="251659264" behindDoc="1" locked="0" layoutInCell="1" allowOverlap="1" wp14:anchorId="242A30A1" wp14:editId="019864C9">
            <wp:simplePos x="0" y="0"/>
            <wp:positionH relativeFrom="column">
              <wp:posOffset>2907030</wp:posOffset>
            </wp:positionH>
            <wp:positionV relativeFrom="paragraph">
              <wp:posOffset>-247650</wp:posOffset>
            </wp:positionV>
            <wp:extent cx="2514600" cy="981075"/>
            <wp:effectExtent l="0" t="0" r="0" b="9525"/>
            <wp:wrapSquare wrapText="bothSides"/>
            <wp:docPr id="4" name="Picture 4" descr="Safeguard_Colour_Letterhead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_Colour_Letterhead_Final"/>
                    <pic:cNvPicPr>
                      <a:picLocks noChangeAspect="1" noChangeArrowheads="1"/>
                    </pic:cNvPicPr>
                  </pic:nvPicPr>
                  <pic:blipFill>
                    <a:blip r:embed="rId8" cstate="print"/>
                    <a:srcRect l="8440" t="37338" r="59335" b="10300"/>
                    <a:stretch>
                      <a:fillRect/>
                    </a:stretch>
                  </pic:blipFill>
                  <pic:spPr bwMode="auto">
                    <a:xfrm>
                      <a:off x="0" y="0"/>
                      <a:ext cx="2514600" cy="981075"/>
                    </a:xfrm>
                    <a:prstGeom prst="rect">
                      <a:avLst/>
                    </a:prstGeom>
                    <a:noFill/>
                  </pic:spPr>
                </pic:pic>
              </a:graphicData>
            </a:graphic>
          </wp:anchor>
        </w:drawing>
      </w:r>
    </w:p>
    <w:p w:rsidR="0087304B" w:rsidRDefault="0087304B" w:rsidP="003C678A">
      <w:pPr>
        <w:spacing w:before="100" w:beforeAutospacing="1"/>
        <w:jc w:val="right"/>
      </w:pPr>
    </w:p>
    <w:p w:rsidR="0087304B" w:rsidRDefault="0087304B" w:rsidP="0087304B">
      <w:pPr>
        <w:spacing w:before="100" w:beforeAutospacing="1"/>
        <w:rPr>
          <w:sz w:val="48"/>
          <w:szCs w:val="48"/>
        </w:rPr>
      </w:pPr>
      <w:r w:rsidRPr="00E4242D">
        <w:rPr>
          <w:sz w:val="48"/>
          <w:szCs w:val="48"/>
        </w:rPr>
        <w:t>Equality and Human Rights</w:t>
      </w:r>
      <w:r w:rsidRPr="00E4242D">
        <w:rPr>
          <w:sz w:val="48"/>
          <w:szCs w:val="48"/>
        </w:rPr>
        <w:br/>
        <w:t>Screening Template</w:t>
      </w:r>
    </w:p>
    <w:p w:rsidR="0087304B" w:rsidRDefault="0087304B" w:rsidP="0087304B">
      <w:pPr>
        <w:autoSpaceDE w:val="0"/>
        <w:autoSpaceDN w:val="0"/>
        <w:adjustRightInd w:val="0"/>
        <w:spacing w:after="0"/>
        <w:ind w:right="26"/>
        <w:rPr>
          <w:rFonts w:cs="Arial"/>
        </w:rPr>
      </w:pPr>
      <w:r>
        <w:rPr>
          <w:rFonts w:cs="Arial"/>
        </w:rPr>
        <w:t xml:space="preserve">The </w:t>
      </w:r>
      <w:r>
        <w:t>Safeguarding Board for Northern Ireland (SBNI) i</w:t>
      </w:r>
      <w:r>
        <w:rPr>
          <w:rFonts w:cs="Arial"/>
        </w:rPr>
        <w:t>s required to address the 4 questions below in relation to all its policies. This template sets out a proforma to document consideration of each question.</w:t>
      </w:r>
    </w:p>
    <w:p w:rsidR="0087304B" w:rsidRPr="008556B2" w:rsidRDefault="0087304B" w:rsidP="0087304B">
      <w:pPr>
        <w:autoSpaceDE w:val="0"/>
        <w:autoSpaceDN w:val="0"/>
        <w:adjustRightInd w:val="0"/>
        <w:spacing w:after="0"/>
        <w:ind w:right="26"/>
        <w:rPr>
          <w:rFonts w:cs="Arial"/>
        </w:rPr>
      </w:pPr>
    </w:p>
    <w:p w:rsidR="0087304B" w:rsidRPr="00E4242D" w:rsidRDefault="009A0DA0" w:rsidP="0087304B">
      <w:pPr>
        <w:autoSpaceDE w:val="0"/>
        <w:autoSpaceDN w:val="0"/>
        <w:adjustRightInd w:val="0"/>
        <w:spacing w:after="0"/>
        <w:ind w:right="26"/>
        <w:rPr>
          <w:rFonts w:cs="Arial"/>
        </w:rPr>
      </w:pPr>
      <w:r>
        <w:rPr>
          <w:rFonts w:cs="Arial"/>
          <w:noProof/>
          <w:lang w:eastAsia="en-GB"/>
        </w:rPr>
        <mc:AlternateContent>
          <mc:Choice Requires="wpc">
            <w:drawing>
              <wp:inline distT="0" distB="0" distL="0" distR="0" wp14:anchorId="4E5F33C2" wp14:editId="355170EC">
                <wp:extent cx="5245100" cy="3387090"/>
                <wp:effectExtent l="0" t="0" r="12700" b="22860"/>
                <wp:docPr id="1" name="Canvas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0095B8"/>
                        </a:solidFill>
                      </wpc:bg>
                      <wpc:whole>
                        <a:ln>
                          <a:noFill/>
                        </a:ln>
                      </wpc:whole>
                      <wps:wsp>
                        <wps:cNvPr id="2" name="Text Box 4"/>
                        <wps:cNvSpPr txBox="1">
                          <a:spLocks noChangeArrowheads="1"/>
                        </wps:cNvSpPr>
                        <wps:spPr bwMode="auto">
                          <a:xfrm>
                            <a:off x="0" y="0"/>
                            <a:ext cx="5245100" cy="338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95B8"/>
                                </a:solidFill>
                              </a14:hiddenFill>
                            </a:ext>
                          </a:extLst>
                        </wps:spPr>
                        <wps:txbx>
                          <w:txbxContent>
                            <w:p w:rsidR="00CE6F82" w:rsidRPr="00305E0F" w:rsidRDefault="00CE6F82" w:rsidP="0087304B">
                              <w:pPr>
                                <w:autoSpaceDE w:val="0"/>
                                <w:autoSpaceDN w:val="0"/>
                                <w:adjustRightInd w:val="0"/>
                                <w:spacing w:after="0"/>
                                <w:ind w:right="26"/>
                                <w:rPr>
                                  <w:rFonts w:cs="Arial"/>
                                  <w:color w:val="FFFFFF"/>
                                </w:rPr>
                              </w:pPr>
                            </w:p>
                            <w:p w:rsidR="00CE6F82" w:rsidRPr="00305E0F" w:rsidRDefault="00CE6F82" w:rsidP="0087304B">
                              <w:pPr>
                                <w:autoSpaceDE w:val="0"/>
                                <w:autoSpaceDN w:val="0"/>
                                <w:adjustRightInd w:val="0"/>
                                <w:spacing w:after="0"/>
                                <w:ind w:right="26"/>
                                <w:rPr>
                                  <w:rFonts w:cs="Arial"/>
                                  <w:color w:val="FFFFFF"/>
                                </w:rPr>
                              </w:pPr>
                              <w:r w:rsidRPr="00305E0F">
                                <w:rPr>
                                  <w:rFonts w:cs="Arial"/>
                                  <w:color w:val="FFFFFF"/>
                                </w:rPr>
                                <w:t>What is the likely impact on equality of opportunity for those affected by this policy, for each of the Section 75 equality categories? (minor/major/none)</w:t>
                              </w:r>
                            </w:p>
                            <w:p w:rsidR="00CE6F82" w:rsidRPr="00305E0F" w:rsidRDefault="00CE6F82" w:rsidP="0087304B">
                              <w:pPr>
                                <w:autoSpaceDE w:val="0"/>
                                <w:autoSpaceDN w:val="0"/>
                                <w:adjustRightInd w:val="0"/>
                                <w:spacing w:after="0"/>
                                <w:ind w:right="26"/>
                                <w:rPr>
                                  <w:rFonts w:cs="Arial"/>
                                  <w:color w:val="FFFFFF"/>
                                </w:rPr>
                              </w:pPr>
                            </w:p>
                            <w:p w:rsidR="00CE6F82" w:rsidRPr="00305E0F" w:rsidRDefault="00CE6F82" w:rsidP="0087304B">
                              <w:pPr>
                                <w:autoSpaceDE w:val="0"/>
                                <w:autoSpaceDN w:val="0"/>
                                <w:adjustRightInd w:val="0"/>
                                <w:spacing w:after="0"/>
                                <w:ind w:right="26"/>
                                <w:rPr>
                                  <w:rFonts w:cs="Arial"/>
                                  <w:color w:val="FFFFFF"/>
                                </w:rPr>
                              </w:pPr>
                              <w:r w:rsidRPr="00305E0F">
                                <w:rPr>
                                  <w:rFonts w:cs="Arial"/>
                                  <w:color w:val="FFFFFF"/>
                                  <w:lang w:val="en-US"/>
                                </w:rPr>
                                <w:t>Are there opportunities to better promote equality of opportunity for people within the Section 75 equality categories?</w:t>
                              </w:r>
                            </w:p>
                            <w:p w:rsidR="00CE6F82" w:rsidRPr="00305E0F" w:rsidRDefault="00CE6F82" w:rsidP="0087304B">
                              <w:pPr>
                                <w:autoSpaceDE w:val="0"/>
                                <w:autoSpaceDN w:val="0"/>
                                <w:adjustRightInd w:val="0"/>
                                <w:spacing w:after="0"/>
                                <w:ind w:right="26"/>
                                <w:rPr>
                                  <w:rFonts w:cs="Arial"/>
                                  <w:color w:val="FFFFFF"/>
                                </w:rPr>
                              </w:pPr>
                            </w:p>
                            <w:p w:rsidR="00CE6F82" w:rsidRPr="00305E0F" w:rsidRDefault="00CE6F82" w:rsidP="0087304B">
                              <w:pPr>
                                <w:autoSpaceDE w:val="0"/>
                                <w:autoSpaceDN w:val="0"/>
                                <w:adjustRightInd w:val="0"/>
                                <w:ind w:right="26"/>
                                <w:rPr>
                                  <w:rFonts w:cs="Arial"/>
                                  <w:color w:val="FFFFFF"/>
                                </w:rPr>
                              </w:pPr>
                              <w:r w:rsidRPr="00305E0F">
                                <w:rPr>
                                  <w:rFonts w:cs="Arial"/>
                                  <w:color w:val="FFFFFF"/>
                                </w:rPr>
                                <w:t>To what extent is the policy likely to impact on good relations between people of a different religious belief, political opinion or racial group?  (minor/major/none)</w:t>
                              </w:r>
                            </w:p>
                            <w:p w:rsidR="00CE6F82" w:rsidRPr="00305E0F" w:rsidRDefault="00CE6F82" w:rsidP="0087304B">
                              <w:pPr>
                                <w:autoSpaceDE w:val="0"/>
                                <w:autoSpaceDN w:val="0"/>
                                <w:adjustRightInd w:val="0"/>
                                <w:ind w:right="26"/>
                                <w:rPr>
                                  <w:rFonts w:cs="Arial"/>
                                  <w:color w:val="FFFFFF"/>
                                  <w:lang w:val="en-US"/>
                                </w:rPr>
                              </w:pPr>
                              <w:r w:rsidRPr="00305E0F">
                                <w:rPr>
                                  <w:rFonts w:cs="Arial"/>
                                  <w:color w:val="FFFFFF"/>
                                  <w:lang w:val="en-US"/>
                                </w:rPr>
                                <w:t>Are there opportunities to better promote good relations between people of a different religious belief, political opinion or racial group?</w:t>
                              </w:r>
                            </w:p>
                          </w:txbxContent>
                        </wps:txbx>
                        <wps:bodyPr rot="0" vert="horz" wrap="square" lIns="91440" tIns="45720" rIns="91440" bIns="45720" anchor="t" anchorCtr="0" upright="1">
                          <a:noAutofit/>
                        </wps:bodyPr>
                      </wps:wsp>
                    </wpc:wpc>
                  </a:graphicData>
                </a:graphic>
              </wp:inline>
            </w:drawing>
          </mc:Choice>
          <mc:Fallback>
            <w:pict>
              <v:group w14:anchorId="4E5F33C2" id="Canvas 3" o:spid="_x0000_s1026" editas="canvas" style="width:413pt;height:266.7pt;mso-position-horizontal-relative:char;mso-position-vertical-relative:line" coordsize="52451,3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&#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51;height:33870;visibility:visible;mso-wrap-style:square" filled="t" fillcolor="#0095b8">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2451;height:3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" filled="f" fillcolor="#0095b8">
                  <v:textbox>
                    <w:txbxContent>
                      <w:p w:rsidR="00CE6F82" w:rsidRPr="00305E0F" w:rsidRDefault="00CE6F82" w:rsidP="0087304B">
                        <w:pPr>
                          <w:autoSpaceDE w:val="0"/>
                          <w:autoSpaceDN w:val="0"/>
                          <w:adjustRightInd w:val="0"/>
                          <w:spacing w:after="0"/>
                          <w:ind w:right="26"/>
                          <w:rPr>
                            <w:rFonts w:cs="Arial"/>
                            <w:color w:val="FFFFFF"/>
                          </w:rPr>
                        </w:pPr>
                      </w:p>
                      <w:p w:rsidR="00CE6F82" w:rsidRPr="00305E0F" w:rsidRDefault="00CE6F82" w:rsidP="0087304B">
                        <w:pPr>
                          <w:autoSpaceDE w:val="0"/>
                          <w:autoSpaceDN w:val="0"/>
                          <w:adjustRightInd w:val="0"/>
                          <w:spacing w:after="0"/>
                          <w:ind w:right="26"/>
                          <w:rPr>
                            <w:rFonts w:cs="Arial"/>
                            <w:color w:val="FFFFFF"/>
                          </w:rPr>
                        </w:pPr>
                        <w:r w:rsidRPr="00305E0F">
                          <w:rPr>
                            <w:rFonts w:cs="Arial"/>
                            <w:color w:val="FFFFFF"/>
                          </w:rPr>
                          <w:t>What is the likely impact on equality of opportunity for those affected by this policy, for each of the Section 75 equality categories? (minor/major/none)</w:t>
                        </w:r>
                      </w:p>
                      <w:p w:rsidR="00CE6F82" w:rsidRPr="00305E0F" w:rsidRDefault="00CE6F82" w:rsidP="0087304B">
                        <w:pPr>
                          <w:autoSpaceDE w:val="0"/>
                          <w:autoSpaceDN w:val="0"/>
                          <w:adjustRightInd w:val="0"/>
                          <w:spacing w:after="0"/>
                          <w:ind w:right="26"/>
                          <w:rPr>
                            <w:rFonts w:cs="Arial"/>
                            <w:color w:val="FFFFFF"/>
                          </w:rPr>
                        </w:pPr>
                      </w:p>
                      <w:p w:rsidR="00CE6F82" w:rsidRPr="00305E0F" w:rsidRDefault="00CE6F82" w:rsidP="0087304B">
                        <w:pPr>
                          <w:autoSpaceDE w:val="0"/>
                          <w:autoSpaceDN w:val="0"/>
                          <w:adjustRightInd w:val="0"/>
                          <w:spacing w:after="0"/>
                          <w:ind w:right="26"/>
                          <w:rPr>
                            <w:rFonts w:cs="Arial"/>
                            <w:color w:val="FFFFFF"/>
                          </w:rPr>
                        </w:pPr>
                        <w:r w:rsidRPr="00305E0F">
                          <w:rPr>
                            <w:rFonts w:cs="Arial"/>
                            <w:color w:val="FFFFFF"/>
                            <w:lang w:val="en-US"/>
                          </w:rPr>
                          <w:t>Are there opportunities to better promote equality of opportunity for people within the Section 75 equality categories?</w:t>
                        </w:r>
                      </w:p>
                      <w:p w:rsidR="00CE6F82" w:rsidRPr="00305E0F" w:rsidRDefault="00CE6F82" w:rsidP="0087304B">
                        <w:pPr>
                          <w:autoSpaceDE w:val="0"/>
                          <w:autoSpaceDN w:val="0"/>
                          <w:adjustRightInd w:val="0"/>
                          <w:spacing w:after="0"/>
                          <w:ind w:right="26"/>
                          <w:rPr>
                            <w:rFonts w:cs="Arial"/>
                            <w:color w:val="FFFFFF"/>
                          </w:rPr>
                        </w:pPr>
                      </w:p>
                      <w:p w:rsidR="00CE6F82" w:rsidRPr="00305E0F" w:rsidRDefault="00CE6F82" w:rsidP="0087304B">
                        <w:pPr>
                          <w:autoSpaceDE w:val="0"/>
                          <w:autoSpaceDN w:val="0"/>
                          <w:adjustRightInd w:val="0"/>
                          <w:ind w:right="26"/>
                          <w:rPr>
                            <w:rFonts w:cs="Arial"/>
                            <w:color w:val="FFFFFF"/>
                          </w:rPr>
                        </w:pPr>
                        <w:r w:rsidRPr="00305E0F">
                          <w:rPr>
                            <w:rFonts w:cs="Arial"/>
                            <w:color w:val="FFFFFF"/>
                          </w:rPr>
                          <w:t>To what extent is the policy likely to impact on good relations between people of a different religious belief, political opinion or racial group?  (minor/major/none)</w:t>
                        </w:r>
                      </w:p>
                      <w:p w:rsidR="00CE6F82" w:rsidRPr="00305E0F" w:rsidRDefault="00CE6F82" w:rsidP="0087304B">
                        <w:pPr>
                          <w:autoSpaceDE w:val="0"/>
                          <w:autoSpaceDN w:val="0"/>
                          <w:adjustRightInd w:val="0"/>
                          <w:ind w:right="26"/>
                          <w:rPr>
                            <w:rFonts w:cs="Arial"/>
                            <w:color w:val="FFFFFF"/>
                            <w:lang w:val="en-US"/>
                          </w:rPr>
                        </w:pPr>
                        <w:r w:rsidRPr="00305E0F">
                          <w:rPr>
                            <w:rFonts w:cs="Arial"/>
                            <w:color w:val="FFFFFF"/>
                            <w:lang w:val="en-US"/>
                          </w:rPr>
                          <w:t>Are there opportunities to better promote good relations between people of a different religious belief, political opinion or racial group?</w:t>
                        </w:r>
                      </w:p>
                    </w:txbxContent>
                  </v:textbox>
                </v:shape>
                <w10:anchorlock/>
              </v:group>
            </w:pict>
          </mc:Fallback>
        </mc:AlternateContent>
      </w:r>
    </w:p>
    <w:p w:rsidR="0087304B" w:rsidRPr="00E4242D" w:rsidRDefault="0087304B" w:rsidP="0087304B">
      <w:pPr>
        <w:spacing w:before="100" w:beforeAutospacing="1"/>
      </w:pPr>
      <w:r>
        <w:t>For advice &amp; support on screening contact:</w:t>
      </w:r>
    </w:p>
    <w:p w:rsidR="0087304B" w:rsidRDefault="0087304B" w:rsidP="0087304B">
      <w:pPr>
        <w:pStyle w:val="Header"/>
        <w:tabs>
          <w:tab w:val="clear" w:pos="4153"/>
          <w:tab w:val="clear" w:pos="8306"/>
        </w:tabs>
        <w:spacing w:after="0"/>
      </w:pPr>
      <w:r>
        <w:t>Equality Unit</w:t>
      </w:r>
    </w:p>
    <w:p w:rsidR="0087304B" w:rsidRDefault="0087304B" w:rsidP="0087304B">
      <w:pPr>
        <w:pStyle w:val="Header"/>
        <w:tabs>
          <w:tab w:val="clear" w:pos="4153"/>
          <w:tab w:val="clear" w:pos="8306"/>
        </w:tabs>
        <w:spacing w:after="0"/>
      </w:pPr>
      <w:r>
        <w:t>Business Services Organisation</w:t>
      </w:r>
    </w:p>
    <w:p w:rsidR="0087304B" w:rsidRDefault="0087304B" w:rsidP="0087304B">
      <w:pPr>
        <w:pStyle w:val="Header"/>
        <w:tabs>
          <w:tab w:val="clear" w:pos="4153"/>
          <w:tab w:val="clear" w:pos="8306"/>
        </w:tabs>
        <w:spacing w:after="0"/>
      </w:pPr>
      <w:r>
        <w:t>2 Franklin Street</w:t>
      </w:r>
    </w:p>
    <w:p w:rsidR="0087304B" w:rsidRDefault="0087304B" w:rsidP="0087304B">
      <w:pPr>
        <w:pStyle w:val="Header"/>
        <w:tabs>
          <w:tab w:val="clear" w:pos="4153"/>
          <w:tab w:val="clear" w:pos="8306"/>
        </w:tabs>
        <w:spacing w:after="0"/>
      </w:pPr>
      <w:r>
        <w:t>Belfast BT2 8DQ</w:t>
      </w:r>
    </w:p>
    <w:p w:rsidR="0087304B" w:rsidRDefault="0087304B" w:rsidP="0087304B">
      <w:pPr>
        <w:pStyle w:val="Header"/>
        <w:tabs>
          <w:tab w:val="clear" w:pos="4153"/>
          <w:tab w:val="clear" w:pos="8306"/>
        </w:tabs>
        <w:spacing w:after="0"/>
      </w:pPr>
      <w:r>
        <w:t>028 90535564</w:t>
      </w:r>
    </w:p>
    <w:p w:rsidR="0087304B" w:rsidRDefault="0087304B" w:rsidP="0087304B">
      <w:pPr>
        <w:pStyle w:val="Header"/>
        <w:tabs>
          <w:tab w:val="clear" w:pos="4153"/>
          <w:tab w:val="clear" w:pos="8306"/>
        </w:tabs>
        <w:spacing w:after="0"/>
      </w:pPr>
      <w:r>
        <w:t>email:</w:t>
      </w:r>
      <w:r w:rsidR="000215FA">
        <w:t xml:space="preserve"> </w:t>
      </w:r>
      <w:hyperlink r:id="rId9" w:history="1">
        <w:r w:rsidR="000215FA" w:rsidRPr="008E0F28">
          <w:rPr>
            <w:rStyle w:val="Hyperlink"/>
          </w:rPr>
          <w:t>equality.unit@hscni.net</w:t>
        </w:r>
      </w:hyperlink>
    </w:p>
    <w:p w:rsidR="0087304B" w:rsidRPr="00054935" w:rsidRDefault="000215FA" w:rsidP="00054935">
      <w:pPr>
        <w:pStyle w:val="Header"/>
        <w:tabs>
          <w:tab w:val="clear" w:pos="4153"/>
          <w:tab w:val="clear" w:pos="8306"/>
          <w:tab w:val="left" w:pos="1752"/>
          <w:tab w:val="left" w:pos="2323"/>
        </w:tabs>
        <w:spacing w:after="0"/>
        <w:sectPr w:rsidR="0087304B" w:rsidRPr="00054935" w:rsidSect="002C715A">
          <w:headerReference w:type="default" r:id="rId10"/>
          <w:footerReference w:type="even" r:id="rId11"/>
          <w:footerReference w:type="default" r:id="rId12"/>
          <w:pgSz w:w="11907" w:h="16840" w:code="9"/>
          <w:pgMar w:top="1440" w:right="1797" w:bottom="1440" w:left="1797" w:header="720" w:footer="720" w:gutter="0"/>
          <w:cols w:space="720"/>
          <w:docGrid w:linePitch="360"/>
        </w:sectPr>
      </w:pPr>
      <w:r>
        <w:tab/>
      </w:r>
      <w:r>
        <w:tab/>
      </w:r>
      <w:r>
        <w:tab/>
      </w:r>
      <w:r w:rsidR="00054935">
        <w:tab/>
      </w:r>
      <w:r w:rsidR="00054935">
        <w:tab/>
      </w:r>
    </w:p>
    <w:p w:rsidR="0087304B" w:rsidRPr="003E0C55" w:rsidRDefault="0087304B" w:rsidP="003E0C55">
      <w:pPr>
        <w:jc w:val="both"/>
        <w:rPr>
          <w:rFonts w:cs="Arial"/>
          <w:b/>
          <w:sz w:val="24"/>
        </w:rPr>
      </w:pPr>
      <w:r w:rsidRPr="003E0C55">
        <w:rPr>
          <w:rFonts w:cs="Arial"/>
          <w:b/>
          <w:sz w:val="24"/>
        </w:rPr>
        <w:lastRenderedPageBreak/>
        <w:t>SCREENING TEMPLATE</w:t>
      </w:r>
    </w:p>
    <w:p w:rsidR="0087304B" w:rsidRPr="003E0C55" w:rsidRDefault="0087304B" w:rsidP="003E0C55">
      <w:pPr>
        <w:spacing w:after="0"/>
        <w:jc w:val="both"/>
        <w:rPr>
          <w:rFonts w:cs="Arial"/>
          <w:sz w:val="24"/>
        </w:rPr>
      </w:pPr>
      <w:r w:rsidRPr="003E0C55">
        <w:rPr>
          <w:rFonts w:cs="Arial"/>
          <w:sz w:val="24"/>
        </w:rPr>
        <w:t xml:space="preserve">See </w:t>
      </w:r>
      <w:hyperlink w:anchor="Guidnotes" w:history="1">
        <w:r w:rsidRPr="003E0C55">
          <w:rPr>
            <w:rStyle w:val="Hyperlink"/>
            <w:rFonts w:cs="Arial"/>
            <w:sz w:val="24"/>
          </w:rPr>
          <w:t>Guidance Notes</w:t>
        </w:r>
      </w:hyperlink>
      <w:r w:rsidRPr="003E0C55">
        <w:rPr>
          <w:rFonts w:cs="Arial"/>
          <w:sz w:val="24"/>
        </w:rPr>
        <w:t xml:space="preserve"> for further information on the ‘why’ ‘what’ ‘when’, and ‘who’ in relation to screening, for background information on the relevant legislation and for help in answering</w:t>
      </w:r>
      <w:r w:rsidR="00471AEF" w:rsidRPr="003E0C55">
        <w:rPr>
          <w:rFonts w:cs="Arial"/>
          <w:sz w:val="24"/>
        </w:rPr>
        <w:t xml:space="preserve"> the questions on this template</w:t>
      </w:r>
      <w:r w:rsidRPr="003E0C55">
        <w:rPr>
          <w:rFonts w:cs="Arial"/>
          <w:sz w:val="24"/>
        </w:rPr>
        <w:t>.</w:t>
      </w:r>
    </w:p>
    <w:p w:rsidR="0087304B" w:rsidRPr="003E0C55" w:rsidRDefault="0087304B" w:rsidP="003E0C55">
      <w:pPr>
        <w:spacing w:after="0"/>
        <w:jc w:val="both"/>
        <w:rPr>
          <w:rFonts w:cs="Arial"/>
          <w:sz w:val="24"/>
        </w:rPr>
      </w:pPr>
    </w:p>
    <w:p w:rsidR="0087304B" w:rsidRPr="003E0C55" w:rsidRDefault="0087304B" w:rsidP="003E0C55">
      <w:pPr>
        <w:spacing w:after="0"/>
        <w:ind w:left="700" w:hanging="700"/>
        <w:jc w:val="both"/>
        <w:rPr>
          <w:rFonts w:cs="Arial"/>
          <w:sz w:val="24"/>
        </w:rPr>
      </w:pPr>
      <w:r w:rsidRPr="003E0C55">
        <w:rPr>
          <w:rFonts w:cs="Arial"/>
          <w:b/>
          <w:bCs/>
          <w:sz w:val="24"/>
        </w:rPr>
        <w:t>(1)</w:t>
      </w:r>
      <w:r w:rsidRPr="003E0C55">
        <w:rPr>
          <w:rFonts w:cs="Arial"/>
          <w:b/>
          <w:bCs/>
          <w:sz w:val="24"/>
        </w:rPr>
        <w:tab/>
        <w:t>INFORMATION ABOUT THE POLICY OR DECISION</w:t>
      </w:r>
    </w:p>
    <w:p w:rsidR="0087304B" w:rsidRPr="003E0C55" w:rsidRDefault="0087304B"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7304B" w:rsidRPr="003E0C55" w:rsidTr="002C715A">
        <w:tc>
          <w:tcPr>
            <w:tcW w:w="13408" w:type="dxa"/>
          </w:tcPr>
          <w:p w:rsidR="0087304B" w:rsidRPr="003E0C55" w:rsidRDefault="00B83BA1" w:rsidP="003E0C55">
            <w:pPr>
              <w:jc w:val="both"/>
              <w:rPr>
                <w:rFonts w:cs="Arial"/>
                <w:b/>
                <w:sz w:val="24"/>
              </w:rPr>
            </w:pPr>
            <w:hyperlink w:anchor="oneone" w:history="1">
              <w:r w:rsidR="0087304B" w:rsidRPr="003E0C55">
                <w:rPr>
                  <w:rFonts w:cs="Arial"/>
                  <w:b/>
                  <w:sz w:val="24"/>
                </w:rPr>
                <w:t>1.1</w:t>
              </w:r>
              <w:r w:rsidR="0087304B" w:rsidRPr="003E0C55">
                <w:rPr>
                  <w:rFonts w:cs="Arial"/>
                  <w:b/>
                  <w:sz w:val="24"/>
                </w:rPr>
                <w:tab/>
                <w:t>Title of policy or decision</w:t>
              </w:r>
            </w:hyperlink>
          </w:p>
          <w:p w:rsidR="006A75DD" w:rsidRDefault="00AD23FF" w:rsidP="008279F3">
            <w:pPr>
              <w:spacing w:after="0"/>
              <w:jc w:val="center"/>
              <w:rPr>
                <w:rFonts w:cs="Arial"/>
                <w:b/>
                <w:sz w:val="24"/>
              </w:rPr>
            </w:pPr>
            <w:r w:rsidRPr="00AD23FF">
              <w:rPr>
                <w:rFonts w:cs="Arial"/>
                <w:b/>
                <w:sz w:val="24"/>
              </w:rPr>
              <w:t xml:space="preserve">The </w:t>
            </w:r>
            <w:r w:rsidR="00B734B6">
              <w:rPr>
                <w:rFonts w:cs="Arial"/>
                <w:b/>
                <w:sz w:val="24"/>
              </w:rPr>
              <w:t>Safeguard</w:t>
            </w:r>
            <w:r w:rsidR="00B60868">
              <w:rPr>
                <w:rFonts w:cs="Arial"/>
                <w:b/>
                <w:sz w:val="24"/>
              </w:rPr>
              <w:t xml:space="preserve">ing Board for Northern Ireland </w:t>
            </w:r>
          </w:p>
          <w:p w:rsidR="008279F3" w:rsidRDefault="006A75DD" w:rsidP="008279F3">
            <w:pPr>
              <w:spacing w:after="0"/>
              <w:jc w:val="center"/>
              <w:rPr>
                <w:rFonts w:cs="Arial"/>
                <w:b/>
                <w:sz w:val="24"/>
              </w:rPr>
            </w:pPr>
            <w:r>
              <w:rPr>
                <w:rFonts w:cs="Arial"/>
                <w:b/>
                <w:sz w:val="24"/>
              </w:rPr>
              <w:t>Equality and Disability Action Plans 2023-2028</w:t>
            </w:r>
          </w:p>
          <w:p w:rsidR="00E25C41" w:rsidRDefault="00E25C41" w:rsidP="00356EC3">
            <w:pPr>
              <w:spacing w:after="0"/>
              <w:jc w:val="center"/>
              <w:rPr>
                <w:rFonts w:cs="Arial"/>
                <w:b/>
                <w:sz w:val="24"/>
              </w:rPr>
            </w:pPr>
          </w:p>
          <w:p w:rsidR="00AD23FF" w:rsidRPr="003E0C55" w:rsidRDefault="00AD23FF" w:rsidP="00EA7B8B">
            <w:pPr>
              <w:spacing w:after="0"/>
              <w:jc w:val="center"/>
              <w:rPr>
                <w:rFonts w:cs="Arial"/>
                <w:sz w:val="24"/>
              </w:rPr>
            </w:pPr>
          </w:p>
        </w:tc>
      </w:tr>
    </w:tbl>
    <w:p w:rsidR="0087304B" w:rsidRDefault="0087304B" w:rsidP="003E0C55">
      <w:pPr>
        <w:spacing w:after="0"/>
        <w:jc w:val="both"/>
        <w:rPr>
          <w:rFonts w:cs="Arial"/>
          <w:sz w:val="24"/>
        </w:rPr>
      </w:pPr>
    </w:p>
    <w:p w:rsidR="00D37D91" w:rsidRPr="003E0C55" w:rsidRDefault="00D37D91"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7304B" w:rsidRPr="003E0C55" w:rsidTr="00B17BDD">
        <w:tc>
          <w:tcPr>
            <w:tcW w:w="9242" w:type="dxa"/>
          </w:tcPr>
          <w:p w:rsidR="0087304B" w:rsidRPr="003E0C55" w:rsidRDefault="0087304B" w:rsidP="003E0C55">
            <w:pPr>
              <w:jc w:val="both"/>
              <w:rPr>
                <w:rFonts w:cs="Arial"/>
                <w:b/>
                <w:sz w:val="24"/>
              </w:rPr>
            </w:pPr>
            <w:r w:rsidRPr="003E0C55">
              <w:rPr>
                <w:rFonts w:cs="Arial"/>
                <w:b/>
                <w:sz w:val="24"/>
              </w:rPr>
              <w:t>1.2</w:t>
            </w:r>
            <w:r w:rsidRPr="003E0C55">
              <w:rPr>
                <w:rFonts w:cs="Arial"/>
                <w:b/>
                <w:sz w:val="24"/>
              </w:rPr>
              <w:tab/>
              <w:t>Description of policy or decision</w:t>
            </w:r>
          </w:p>
          <w:p w:rsidR="00FA35AD" w:rsidRPr="00FA35AD" w:rsidRDefault="00FA35AD" w:rsidP="00FA35AD">
            <w:pPr>
              <w:spacing w:after="0"/>
              <w:jc w:val="both"/>
              <w:rPr>
                <w:rFonts w:eastAsiaTheme="minorHAnsi" w:cs="Arial"/>
                <w:bCs/>
                <w:sz w:val="24"/>
              </w:rPr>
            </w:pPr>
            <w:r w:rsidRPr="00FA35AD">
              <w:rPr>
                <w:rFonts w:eastAsiaTheme="minorHAnsi" w:cs="Arial"/>
                <w:bCs/>
                <w:sz w:val="24"/>
              </w:rPr>
              <w:t>In line with our commitments under Section 75 of the Northern Ireland Act 1998 and our Equality Scheme, the Equality Action Plan 2023-28 identifies a number of key actions to promote equality.</w:t>
            </w:r>
          </w:p>
          <w:p w:rsidR="00856A9D" w:rsidRDefault="00856A9D" w:rsidP="00FA35AD">
            <w:pPr>
              <w:spacing w:after="0"/>
              <w:jc w:val="both"/>
              <w:rPr>
                <w:rFonts w:eastAsiaTheme="minorHAnsi" w:cs="Arial"/>
                <w:bCs/>
                <w:sz w:val="24"/>
              </w:rPr>
            </w:pPr>
          </w:p>
          <w:p w:rsidR="00FA35AD" w:rsidRPr="00FA35AD" w:rsidRDefault="00FA35AD" w:rsidP="00FA35AD">
            <w:pPr>
              <w:spacing w:after="0"/>
              <w:jc w:val="both"/>
              <w:rPr>
                <w:rFonts w:eastAsiaTheme="minorHAnsi" w:cs="Arial"/>
                <w:bCs/>
                <w:sz w:val="24"/>
              </w:rPr>
            </w:pPr>
            <w:r w:rsidRPr="00FA35AD">
              <w:rPr>
                <w:rFonts w:eastAsiaTheme="minorHAnsi" w:cs="Arial"/>
                <w:bCs/>
                <w:sz w:val="24"/>
              </w:rPr>
              <w:t>This Disability Action Plan for the period 2018-23 represents our organisation’s responsibilities under the Disability Discrimination Act (1995) as amended by the Disability Order 2006. This law requires us to carry out our functions giving due regard to two specific duties. These duties are: to promote positive attitudes towards disabled people and promote the participation by disabled people in public life. The purpose of this action plan is to outline some key actions that we are going to deliver upon to make a difference to people with disabilities including staff and people who use our services, and where relevant, their carers.</w:t>
            </w:r>
          </w:p>
          <w:p w:rsidR="00673E35" w:rsidRDefault="00673E35" w:rsidP="00673E35">
            <w:pPr>
              <w:spacing w:after="0"/>
              <w:jc w:val="both"/>
              <w:rPr>
                <w:rFonts w:eastAsiaTheme="minorHAnsi" w:cs="Arial"/>
                <w:bCs/>
                <w:sz w:val="24"/>
              </w:rPr>
            </w:pPr>
          </w:p>
          <w:p w:rsidR="00673E35" w:rsidRPr="00673E35" w:rsidRDefault="00673E35" w:rsidP="00673E35">
            <w:pPr>
              <w:spacing w:after="0"/>
              <w:jc w:val="both"/>
              <w:rPr>
                <w:rFonts w:eastAsiaTheme="minorHAnsi" w:cs="Arial"/>
                <w:bCs/>
                <w:sz w:val="24"/>
              </w:rPr>
            </w:pPr>
            <w:r w:rsidRPr="00673E35">
              <w:rPr>
                <w:rFonts w:eastAsiaTheme="minorHAnsi" w:cs="Arial"/>
                <w:bCs/>
                <w:sz w:val="24"/>
              </w:rPr>
              <w:t>In developing the action plan we paid particular attention to:</w:t>
            </w:r>
          </w:p>
          <w:p w:rsidR="00673E35" w:rsidRPr="00673E35" w:rsidRDefault="00673E35" w:rsidP="00673E35">
            <w:pPr>
              <w:numPr>
                <w:ilvl w:val="0"/>
                <w:numId w:val="23"/>
              </w:numPr>
              <w:spacing w:after="0"/>
              <w:jc w:val="both"/>
              <w:rPr>
                <w:rFonts w:eastAsiaTheme="minorHAnsi" w:cs="Arial"/>
                <w:bCs/>
                <w:sz w:val="24"/>
              </w:rPr>
            </w:pPr>
            <w:r w:rsidRPr="00673E35">
              <w:rPr>
                <w:rFonts w:eastAsiaTheme="minorHAnsi" w:cs="Arial"/>
                <w:bCs/>
                <w:sz w:val="24"/>
              </w:rPr>
              <w:t>Physical disabilities</w:t>
            </w:r>
          </w:p>
          <w:p w:rsidR="00673E35" w:rsidRPr="00673E35" w:rsidRDefault="00673E35" w:rsidP="00673E35">
            <w:pPr>
              <w:numPr>
                <w:ilvl w:val="0"/>
                <w:numId w:val="23"/>
              </w:numPr>
              <w:spacing w:after="0"/>
              <w:jc w:val="both"/>
              <w:rPr>
                <w:rFonts w:eastAsiaTheme="minorHAnsi" w:cs="Arial"/>
                <w:bCs/>
                <w:sz w:val="24"/>
              </w:rPr>
            </w:pPr>
            <w:r w:rsidRPr="00673E35">
              <w:rPr>
                <w:rFonts w:eastAsiaTheme="minorHAnsi" w:cs="Arial"/>
                <w:bCs/>
                <w:sz w:val="24"/>
              </w:rPr>
              <w:t>Sensory disabilities</w:t>
            </w:r>
          </w:p>
          <w:p w:rsidR="00673E35" w:rsidRPr="00673E35" w:rsidRDefault="00673E35" w:rsidP="00673E35">
            <w:pPr>
              <w:numPr>
                <w:ilvl w:val="0"/>
                <w:numId w:val="23"/>
              </w:numPr>
              <w:spacing w:after="0"/>
              <w:jc w:val="both"/>
              <w:rPr>
                <w:rFonts w:eastAsiaTheme="minorHAnsi" w:cs="Arial"/>
                <w:bCs/>
                <w:sz w:val="24"/>
              </w:rPr>
            </w:pPr>
            <w:r w:rsidRPr="00673E35">
              <w:rPr>
                <w:rFonts w:eastAsiaTheme="minorHAnsi" w:cs="Arial"/>
                <w:bCs/>
                <w:sz w:val="24"/>
              </w:rPr>
              <w:t>Autism Spectrum Disorder; Dyslexia; Cognitive Impairment; Learning disability</w:t>
            </w:r>
          </w:p>
          <w:p w:rsidR="00673E35" w:rsidRPr="00673E35" w:rsidRDefault="00673E35" w:rsidP="00673E35">
            <w:pPr>
              <w:numPr>
                <w:ilvl w:val="0"/>
                <w:numId w:val="23"/>
              </w:numPr>
              <w:spacing w:after="0"/>
              <w:jc w:val="both"/>
              <w:rPr>
                <w:rFonts w:eastAsiaTheme="minorHAnsi" w:cs="Arial"/>
                <w:bCs/>
                <w:sz w:val="24"/>
              </w:rPr>
            </w:pPr>
            <w:r w:rsidRPr="00673E35">
              <w:rPr>
                <w:rFonts w:eastAsiaTheme="minorHAnsi" w:cs="Arial"/>
                <w:bCs/>
                <w:sz w:val="24"/>
              </w:rPr>
              <w:t>Mental health conditions</w:t>
            </w:r>
          </w:p>
          <w:p w:rsidR="00FA35AD" w:rsidRPr="00673E35" w:rsidRDefault="00673E35" w:rsidP="00673E35">
            <w:pPr>
              <w:pStyle w:val="ListParagraph"/>
              <w:numPr>
                <w:ilvl w:val="0"/>
                <w:numId w:val="23"/>
              </w:numPr>
              <w:spacing w:after="0"/>
              <w:jc w:val="both"/>
              <w:rPr>
                <w:rFonts w:ascii="Arial" w:eastAsiaTheme="minorHAnsi" w:hAnsi="Arial" w:cs="Arial"/>
                <w:bCs/>
                <w:sz w:val="24"/>
              </w:rPr>
            </w:pPr>
            <w:r w:rsidRPr="00673E35">
              <w:rPr>
                <w:rFonts w:ascii="Arial" w:eastAsiaTheme="minorHAnsi" w:hAnsi="Arial" w:cs="Arial"/>
                <w:bCs/>
                <w:sz w:val="24"/>
              </w:rPr>
              <w:t>Long-term conditions.</w:t>
            </w:r>
          </w:p>
          <w:p w:rsidR="00FA35AD" w:rsidRDefault="00FA35AD" w:rsidP="006C7375">
            <w:pPr>
              <w:spacing w:after="0"/>
              <w:jc w:val="both"/>
              <w:rPr>
                <w:rFonts w:eastAsiaTheme="minorHAnsi" w:cs="Arial"/>
                <w:bCs/>
                <w:sz w:val="24"/>
              </w:rPr>
            </w:pPr>
          </w:p>
          <w:p w:rsidR="006C7375" w:rsidRPr="006C7375" w:rsidRDefault="001A5C62" w:rsidP="006C7375">
            <w:pPr>
              <w:spacing w:after="0"/>
              <w:jc w:val="both"/>
              <w:rPr>
                <w:rFonts w:eastAsiaTheme="minorHAnsi" w:cs="Arial"/>
                <w:bCs/>
                <w:sz w:val="24"/>
              </w:rPr>
            </w:pPr>
            <w:r>
              <w:rPr>
                <w:rFonts w:eastAsiaTheme="minorHAnsi" w:cs="Arial"/>
                <w:bCs/>
                <w:sz w:val="24"/>
              </w:rPr>
              <w:t>T</w:t>
            </w:r>
            <w:r w:rsidR="006C7375" w:rsidRPr="006C7375">
              <w:rPr>
                <w:rFonts w:eastAsiaTheme="minorHAnsi" w:cs="Arial"/>
                <w:bCs/>
                <w:sz w:val="24"/>
              </w:rPr>
              <w:t xml:space="preserve">he Safeguarding Board for Northern Ireland (SBNI) was set up under the Safeguarding Board Act (NI) 2011 and is the statutory body responsible for coordinating and ensuring the effectiveness of its </w:t>
            </w:r>
            <w:r w:rsidR="007C1EF6" w:rsidRPr="006C7375">
              <w:rPr>
                <w:rFonts w:eastAsiaTheme="minorHAnsi" w:cs="Arial"/>
                <w:bCs/>
                <w:sz w:val="24"/>
              </w:rPr>
              <w:t>21</w:t>
            </w:r>
            <w:r w:rsidR="007C1EF6">
              <w:rPr>
                <w:rFonts w:eastAsiaTheme="minorHAnsi" w:cs="Arial"/>
                <w:bCs/>
                <w:sz w:val="24"/>
              </w:rPr>
              <w:t xml:space="preserve"> member</w:t>
            </w:r>
            <w:r w:rsidR="006C7375" w:rsidRPr="006C7375">
              <w:rPr>
                <w:rFonts w:eastAsiaTheme="minorHAnsi" w:cs="Arial"/>
                <w:bCs/>
                <w:sz w:val="24"/>
              </w:rPr>
              <w:t xml:space="preserve"> bodies and its six independent persons</w:t>
            </w:r>
            <w:r w:rsidR="000071F5">
              <w:rPr>
                <w:rFonts w:eastAsiaTheme="minorHAnsi" w:cs="Arial"/>
                <w:bCs/>
                <w:sz w:val="24"/>
              </w:rPr>
              <w:t xml:space="preserve"> for the purposes of safeguarding and promoting the welfare of children and young people</w:t>
            </w:r>
            <w:r w:rsidR="003149CF">
              <w:rPr>
                <w:rFonts w:eastAsiaTheme="minorHAnsi" w:cs="Arial"/>
                <w:bCs/>
                <w:sz w:val="24"/>
              </w:rPr>
              <w:t>.</w:t>
            </w:r>
            <w:r w:rsidR="006C7375" w:rsidRPr="006C7375">
              <w:rPr>
                <w:rFonts w:eastAsiaTheme="minorHAnsi" w:cs="Arial"/>
                <w:bCs/>
                <w:sz w:val="24"/>
              </w:rPr>
              <w:t xml:space="preserve"> It is the key strategic leadership and management organisation for safeguarding and promoting the welfare of children and young people in Northern Ireland.</w:t>
            </w:r>
          </w:p>
          <w:p w:rsidR="006C7375" w:rsidRPr="006C7375" w:rsidRDefault="006C7375" w:rsidP="006C7375">
            <w:pPr>
              <w:spacing w:after="0"/>
              <w:jc w:val="both"/>
              <w:rPr>
                <w:rFonts w:eastAsiaTheme="minorHAnsi" w:cs="Arial"/>
                <w:bCs/>
                <w:sz w:val="24"/>
              </w:rPr>
            </w:pPr>
          </w:p>
          <w:p w:rsidR="006C7375" w:rsidRPr="006C7375" w:rsidRDefault="006C7375" w:rsidP="006C7375">
            <w:pPr>
              <w:spacing w:after="0"/>
              <w:jc w:val="both"/>
              <w:rPr>
                <w:rFonts w:eastAsiaTheme="minorHAnsi" w:cs="Arial"/>
                <w:bCs/>
                <w:sz w:val="24"/>
              </w:rPr>
            </w:pPr>
            <w:r w:rsidRPr="006C7375">
              <w:rPr>
                <w:rFonts w:eastAsiaTheme="minorHAnsi" w:cs="Arial"/>
                <w:bCs/>
                <w:sz w:val="24"/>
              </w:rPr>
              <w:lastRenderedPageBreak/>
              <w:t xml:space="preserve">The SBNI is a partnership organisation consisting of </w:t>
            </w:r>
            <w:r w:rsidR="00952A62">
              <w:rPr>
                <w:rFonts w:eastAsiaTheme="minorHAnsi" w:cs="Arial"/>
                <w:bCs/>
                <w:sz w:val="24"/>
              </w:rPr>
              <w:t xml:space="preserve">all of </w:t>
            </w:r>
            <w:r w:rsidRPr="006C7375">
              <w:rPr>
                <w:rFonts w:eastAsiaTheme="minorHAnsi" w:cs="Arial"/>
                <w:bCs/>
                <w:sz w:val="24"/>
              </w:rPr>
              <w:t xml:space="preserve">the key statutory </w:t>
            </w:r>
            <w:r w:rsidR="00952A62">
              <w:rPr>
                <w:rFonts w:eastAsiaTheme="minorHAnsi" w:cs="Arial"/>
                <w:bCs/>
                <w:sz w:val="24"/>
              </w:rPr>
              <w:t>bodies, the</w:t>
            </w:r>
            <w:r w:rsidRPr="006C7375">
              <w:rPr>
                <w:rFonts w:eastAsiaTheme="minorHAnsi" w:cs="Arial"/>
                <w:bCs/>
                <w:sz w:val="24"/>
              </w:rPr>
              <w:t xml:space="preserve"> </w:t>
            </w:r>
            <w:r w:rsidR="00952A62">
              <w:rPr>
                <w:rFonts w:eastAsiaTheme="minorHAnsi" w:cs="Arial"/>
                <w:bCs/>
                <w:sz w:val="24"/>
              </w:rPr>
              <w:t xml:space="preserve">major </w:t>
            </w:r>
            <w:r w:rsidRPr="006C7375">
              <w:rPr>
                <w:rFonts w:eastAsiaTheme="minorHAnsi" w:cs="Arial"/>
                <w:bCs/>
                <w:sz w:val="24"/>
              </w:rPr>
              <w:t xml:space="preserve">voluntary agencies and appointed independent persons that </w:t>
            </w:r>
            <w:r w:rsidR="009A10B0">
              <w:rPr>
                <w:rFonts w:eastAsiaTheme="minorHAnsi" w:cs="Arial"/>
                <w:bCs/>
                <w:sz w:val="24"/>
              </w:rPr>
              <w:t xml:space="preserve">control, manage, </w:t>
            </w:r>
            <w:r w:rsidRPr="006C7375">
              <w:rPr>
                <w:rFonts w:eastAsiaTheme="minorHAnsi" w:cs="Arial"/>
                <w:bCs/>
                <w:sz w:val="24"/>
              </w:rPr>
              <w:t xml:space="preserve">operate and resource the safeguarding and child protection system in Northern Ireland. </w:t>
            </w:r>
          </w:p>
          <w:p w:rsidR="006C7375" w:rsidRPr="006C7375" w:rsidRDefault="006C7375" w:rsidP="006C7375">
            <w:pPr>
              <w:spacing w:after="0"/>
              <w:jc w:val="both"/>
              <w:rPr>
                <w:rFonts w:eastAsiaTheme="minorHAnsi" w:cs="Arial"/>
                <w:bCs/>
                <w:sz w:val="24"/>
              </w:rPr>
            </w:pPr>
          </w:p>
          <w:p w:rsidR="006C7375" w:rsidRDefault="006C7375" w:rsidP="006C7375">
            <w:pPr>
              <w:spacing w:after="0"/>
              <w:jc w:val="both"/>
              <w:rPr>
                <w:rFonts w:eastAsiaTheme="minorHAnsi" w:cs="Arial"/>
                <w:bCs/>
                <w:sz w:val="24"/>
              </w:rPr>
            </w:pPr>
            <w:r w:rsidRPr="006C7375">
              <w:rPr>
                <w:rFonts w:eastAsiaTheme="minorHAnsi" w:cs="Arial"/>
                <w:bCs/>
                <w:sz w:val="24"/>
              </w:rPr>
              <w:t>The SBNI Independent Chair</w:t>
            </w:r>
            <w:r w:rsidR="009A2EE0">
              <w:rPr>
                <w:rFonts w:eastAsiaTheme="minorHAnsi" w:cs="Arial"/>
                <w:bCs/>
                <w:sz w:val="24"/>
              </w:rPr>
              <w:t xml:space="preserve"> (independent person)</w:t>
            </w:r>
            <w:r w:rsidRPr="006C7375">
              <w:rPr>
                <w:rFonts w:eastAsiaTheme="minorHAnsi" w:cs="Arial"/>
                <w:bCs/>
                <w:sz w:val="24"/>
              </w:rPr>
              <w:t xml:space="preserve">, senior representatives from the 21 member bodies and the five </w:t>
            </w:r>
            <w:r w:rsidR="009A2EE0">
              <w:rPr>
                <w:rFonts w:eastAsiaTheme="minorHAnsi" w:cs="Arial"/>
                <w:bCs/>
                <w:sz w:val="24"/>
              </w:rPr>
              <w:t xml:space="preserve">other </w:t>
            </w:r>
            <w:r w:rsidRPr="006C7375">
              <w:rPr>
                <w:rFonts w:eastAsiaTheme="minorHAnsi" w:cs="Arial"/>
                <w:bCs/>
                <w:sz w:val="24"/>
              </w:rPr>
              <w:t>independent persons are members of the Board of the SBNI.  The independent persons are the SBNI Independent Chair, the Case Management Review Panel Chair, two Safeguarding Panel Chairs and two Independent Lay Persons.</w:t>
            </w:r>
            <w:r>
              <w:rPr>
                <w:rFonts w:eastAsiaTheme="minorHAnsi" w:cs="Arial"/>
                <w:bCs/>
                <w:sz w:val="24"/>
              </w:rPr>
              <w:t xml:space="preserve">  </w:t>
            </w:r>
          </w:p>
          <w:p w:rsidR="006C7375" w:rsidRDefault="006C7375" w:rsidP="006C7375">
            <w:pPr>
              <w:spacing w:after="0"/>
              <w:jc w:val="both"/>
              <w:rPr>
                <w:rFonts w:eastAsiaTheme="minorHAnsi" w:cs="Arial"/>
                <w:bCs/>
                <w:sz w:val="24"/>
              </w:rPr>
            </w:pPr>
          </w:p>
          <w:p w:rsidR="006C7375" w:rsidRPr="006C7375" w:rsidRDefault="006C7375" w:rsidP="006C7375">
            <w:pPr>
              <w:spacing w:after="0"/>
              <w:jc w:val="both"/>
              <w:rPr>
                <w:rFonts w:eastAsiaTheme="minorHAnsi" w:cs="Arial"/>
                <w:bCs/>
                <w:sz w:val="24"/>
              </w:rPr>
            </w:pPr>
            <w:r>
              <w:rPr>
                <w:rFonts w:eastAsiaTheme="minorHAnsi" w:cs="Arial"/>
                <w:bCs/>
                <w:sz w:val="24"/>
              </w:rPr>
              <w:t xml:space="preserve">Additionally, other partner organisations involved in safeguarding and child protection in Northern Ireland are represented on the various statutory and non-statutory committees and sub-groups that support the Board in </w:t>
            </w:r>
            <w:r w:rsidR="000071F5">
              <w:rPr>
                <w:rFonts w:eastAsiaTheme="minorHAnsi" w:cs="Arial"/>
                <w:bCs/>
                <w:sz w:val="24"/>
              </w:rPr>
              <w:t>its</w:t>
            </w:r>
            <w:r>
              <w:rPr>
                <w:rFonts w:eastAsiaTheme="minorHAnsi" w:cs="Arial"/>
                <w:bCs/>
                <w:sz w:val="24"/>
              </w:rPr>
              <w:t xml:space="preserve"> work.</w:t>
            </w:r>
          </w:p>
          <w:p w:rsidR="006C7375" w:rsidRPr="006C7375" w:rsidRDefault="006C7375" w:rsidP="006C7375">
            <w:pPr>
              <w:spacing w:after="0"/>
              <w:jc w:val="both"/>
              <w:rPr>
                <w:rFonts w:eastAsiaTheme="minorHAnsi" w:cs="Arial"/>
                <w:bCs/>
                <w:sz w:val="24"/>
              </w:rPr>
            </w:pPr>
          </w:p>
          <w:p w:rsidR="006C7375" w:rsidRDefault="006C7375" w:rsidP="006C7375">
            <w:pPr>
              <w:spacing w:after="0"/>
              <w:jc w:val="both"/>
              <w:rPr>
                <w:rStyle w:val="Hyperlink"/>
                <w:rFonts w:eastAsiaTheme="minorHAnsi" w:cs="Arial"/>
                <w:bCs/>
                <w:sz w:val="24"/>
              </w:rPr>
            </w:pPr>
            <w:r w:rsidRPr="006C7375">
              <w:rPr>
                <w:rFonts w:eastAsiaTheme="minorHAnsi" w:cs="Arial"/>
                <w:bCs/>
                <w:sz w:val="24"/>
              </w:rPr>
              <w:t>The Board</w:t>
            </w:r>
            <w:r>
              <w:rPr>
                <w:rFonts w:eastAsiaTheme="minorHAnsi" w:cs="Arial"/>
                <w:bCs/>
                <w:sz w:val="24"/>
              </w:rPr>
              <w:t xml:space="preserve"> and </w:t>
            </w:r>
            <w:r w:rsidR="000071F5">
              <w:rPr>
                <w:rFonts w:eastAsiaTheme="minorHAnsi" w:cs="Arial"/>
                <w:bCs/>
                <w:sz w:val="24"/>
              </w:rPr>
              <w:t>its</w:t>
            </w:r>
            <w:r>
              <w:rPr>
                <w:rFonts w:eastAsiaTheme="minorHAnsi" w:cs="Arial"/>
                <w:bCs/>
                <w:sz w:val="24"/>
              </w:rPr>
              <w:t xml:space="preserve"> </w:t>
            </w:r>
            <w:r w:rsidR="009A2EE0">
              <w:rPr>
                <w:rFonts w:eastAsiaTheme="minorHAnsi" w:cs="Arial"/>
                <w:bCs/>
                <w:sz w:val="24"/>
              </w:rPr>
              <w:t xml:space="preserve">statutory </w:t>
            </w:r>
            <w:r w:rsidR="002D3905">
              <w:rPr>
                <w:rFonts w:eastAsiaTheme="minorHAnsi" w:cs="Arial"/>
                <w:bCs/>
                <w:sz w:val="24"/>
              </w:rPr>
              <w:t xml:space="preserve">and non-statutory </w:t>
            </w:r>
            <w:r>
              <w:rPr>
                <w:rFonts w:eastAsiaTheme="minorHAnsi" w:cs="Arial"/>
                <w:bCs/>
                <w:sz w:val="24"/>
              </w:rPr>
              <w:t>committees and sub-groups are</w:t>
            </w:r>
            <w:r w:rsidRPr="006C7375">
              <w:rPr>
                <w:rFonts w:eastAsiaTheme="minorHAnsi" w:cs="Arial"/>
                <w:bCs/>
                <w:sz w:val="24"/>
              </w:rPr>
              <w:t xml:space="preserve"> supported in its aims and priorities by a small SBNI Central Support Team</w:t>
            </w:r>
            <w:r w:rsidR="00510A92">
              <w:rPr>
                <w:rFonts w:eastAsiaTheme="minorHAnsi" w:cs="Arial"/>
                <w:bCs/>
                <w:sz w:val="24"/>
              </w:rPr>
              <w:t xml:space="preserve"> (currently </w:t>
            </w:r>
            <w:r w:rsidR="00C02BD9">
              <w:rPr>
                <w:rFonts w:eastAsiaTheme="minorHAnsi" w:cs="Arial"/>
                <w:bCs/>
                <w:sz w:val="24"/>
              </w:rPr>
              <w:t>seven</w:t>
            </w:r>
            <w:r w:rsidR="00510A92">
              <w:rPr>
                <w:rFonts w:eastAsiaTheme="minorHAnsi" w:cs="Arial"/>
                <w:bCs/>
                <w:sz w:val="24"/>
              </w:rPr>
              <w:t xml:space="preserve"> staff)</w:t>
            </w:r>
            <w:r w:rsidRPr="006C7375">
              <w:rPr>
                <w:rFonts w:eastAsiaTheme="minorHAnsi" w:cs="Arial"/>
                <w:bCs/>
                <w:sz w:val="24"/>
              </w:rPr>
              <w:t xml:space="preserve">.  For more details on the SBNI see:  </w:t>
            </w:r>
            <w:hyperlink r:id="rId13" w:history="1">
              <w:r w:rsidRPr="006C7375">
                <w:rPr>
                  <w:rStyle w:val="Hyperlink"/>
                  <w:rFonts w:eastAsiaTheme="minorHAnsi" w:cs="Arial"/>
                  <w:bCs/>
                  <w:sz w:val="24"/>
                </w:rPr>
                <w:t>www.safeguardingni.org</w:t>
              </w:r>
            </w:hyperlink>
            <w:r w:rsidR="009A2EE0">
              <w:rPr>
                <w:rStyle w:val="Hyperlink"/>
                <w:rFonts w:eastAsiaTheme="minorHAnsi" w:cs="Arial"/>
                <w:bCs/>
                <w:sz w:val="24"/>
              </w:rPr>
              <w:t>.</w:t>
            </w:r>
          </w:p>
          <w:p w:rsidR="009A2EE0" w:rsidRDefault="009A2EE0" w:rsidP="006C7375">
            <w:pPr>
              <w:spacing w:after="0"/>
              <w:jc w:val="both"/>
              <w:rPr>
                <w:rStyle w:val="Hyperlink"/>
                <w:rFonts w:eastAsiaTheme="minorHAnsi" w:cs="Arial"/>
                <w:bCs/>
                <w:sz w:val="24"/>
              </w:rPr>
            </w:pPr>
          </w:p>
          <w:p w:rsidR="009A2EE0" w:rsidRDefault="009A2EE0" w:rsidP="009A2EE0">
            <w:pPr>
              <w:spacing w:after="0"/>
              <w:jc w:val="both"/>
              <w:rPr>
                <w:rStyle w:val="Hyperlink"/>
                <w:rFonts w:eastAsiaTheme="minorHAnsi" w:cs="Arial"/>
                <w:bCs/>
                <w:color w:val="auto"/>
                <w:sz w:val="24"/>
                <w:u w:val="none"/>
              </w:rPr>
            </w:pPr>
            <w:r>
              <w:rPr>
                <w:rStyle w:val="Hyperlink"/>
                <w:rFonts w:eastAsiaTheme="minorHAnsi" w:cs="Arial"/>
                <w:bCs/>
                <w:color w:val="auto"/>
                <w:sz w:val="24"/>
                <w:u w:val="none"/>
              </w:rPr>
              <w:t>The SBNI is</w:t>
            </w:r>
            <w:r w:rsidRPr="00670BBC">
              <w:rPr>
                <w:rStyle w:val="Hyperlink"/>
                <w:rFonts w:eastAsiaTheme="minorHAnsi" w:cs="Arial"/>
                <w:bCs/>
                <w:color w:val="auto"/>
                <w:sz w:val="24"/>
                <w:u w:val="none"/>
              </w:rPr>
              <w:t xml:space="preserve"> an unincorporated statutory body and </w:t>
            </w:r>
            <w:r>
              <w:rPr>
                <w:rStyle w:val="Hyperlink"/>
                <w:rFonts w:eastAsiaTheme="minorHAnsi" w:cs="Arial"/>
                <w:bCs/>
                <w:color w:val="auto"/>
                <w:sz w:val="24"/>
                <w:u w:val="none"/>
              </w:rPr>
              <w:t xml:space="preserve">is corporately hosted and </w:t>
            </w:r>
            <w:r w:rsidRPr="00670BBC">
              <w:rPr>
                <w:rStyle w:val="Hyperlink"/>
                <w:rFonts w:eastAsiaTheme="minorHAnsi" w:cs="Arial"/>
                <w:bCs/>
                <w:color w:val="auto"/>
                <w:sz w:val="24"/>
                <w:u w:val="none"/>
              </w:rPr>
              <w:t xml:space="preserve">relies on the </w:t>
            </w:r>
            <w:r>
              <w:rPr>
                <w:rStyle w:val="Hyperlink"/>
                <w:rFonts w:eastAsiaTheme="minorHAnsi" w:cs="Arial"/>
                <w:bCs/>
                <w:color w:val="auto"/>
                <w:sz w:val="24"/>
                <w:u w:val="none"/>
              </w:rPr>
              <w:t>Public Health Agency (PHA) for key corporate accountability, business and governance arrangements.</w:t>
            </w:r>
          </w:p>
          <w:p w:rsidR="009A2EE0" w:rsidRDefault="009A2EE0" w:rsidP="009A2EE0">
            <w:pPr>
              <w:spacing w:after="0"/>
              <w:jc w:val="both"/>
              <w:rPr>
                <w:rStyle w:val="Hyperlink"/>
                <w:rFonts w:eastAsiaTheme="minorHAnsi" w:cs="Arial"/>
                <w:bCs/>
                <w:color w:val="auto"/>
                <w:sz w:val="24"/>
                <w:u w:val="none"/>
              </w:rPr>
            </w:pPr>
          </w:p>
          <w:p w:rsidR="009A2EE0" w:rsidRDefault="009A2EE0" w:rsidP="009A2EE0">
            <w:pPr>
              <w:spacing w:after="0"/>
              <w:jc w:val="both"/>
              <w:rPr>
                <w:rFonts w:eastAsiaTheme="minorHAnsi" w:cs="Arial"/>
                <w:bCs/>
                <w:sz w:val="24"/>
              </w:rPr>
            </w:pPr>
            <w:r w:rsidRPr="009A2EE0">
              <w:rPr>
                <w:rFonts w:eastAsiaTheme="minorHAnsi" w:cs="Arial"/>
                <w:bCs/>
                <w:sz w:val="24"/>
              </w:rPr>
              <w:t xml:space="preserve">The primary responsibility of the SBNI is to protect children and young people from risk and harm and ensure that effective work to protect children and young </w:t>
            </w:r>
            <w:r>
              <w:rPr>
                <w:rFonts w:eastAsiaTheme="minorHAnsi" w:cs="Arial"/>
                <w:bCs/>
                <w:sz w:val="24"/>
              </w:rPr>
              <w:t>people is properly coordinated.</w:t>
            </w:r>
            <w:r w:rsidRPr="009A2EE0">
              <w:rPr>
                <w:rFonts w:eastAsiaTheme="minorHAnsi" w:cs="Arial"/>
                <w:bCs/>
                <w:sz w:val="24"/>
              </w:rPr>
              <w:t xml:space="preserve">  The fundamental corporate strategic value associated with this intention is that the SBNI will listen to children and young people, their views, feelings and experiences and place them and these at the heart of what the SBNI does.</w:t>
            </w:r>
          </w:p>
          <w:p w:rsidR="009A2EE0" w:rsidRDefault="009A2EE0" w:rsidP="009A2EE0">
            <w:pPr>
              <w:spacing w:after="0"/>
              <w:jc w:val="both"/>
              <w:rPr>
                <w:rFonts w:eastAsiaTheme="minorHAnsi" w:cs="Arial"/>
                <w:bCs/>
                <w:sz w:val="24"/>
              </w:rPr>
            </w:pPr>
          </w:p>
          <w:p w:rsidR="00C506F3" w:rsidRDefault="00C506F3" w:rsidP="00C506F3">
            <w:pPr>
              <w:pStyle w:val="ListParagraph"/>
              <w:numPr>
                <w:ilvl w:val="0"/>
                <w:numId w:val="13"/>
              </w:numPr>
              <w:spacing w:after="0"/>
              <w:jc w:val="both"/>
              <w:rPr>
                <w:rFonts w:ascii="Arial" w:eastAsiaTheme="minorHAnsi" w:hAnsi="Arial" w:cs="Arial"/>
                <w:bCs/>
                <w:sz w:val="24"/>
              </w:rPr>
            </w:pPr>
            <w:r w:rsidRPr="00C506F3">
              <w:rPr>
                <w:rFonts w:ascii="Arial" w:eastAsiaTheme="minorHAnsi" w:hAnsi="Arial" w:cs="Arial"/>
                <w:bCs/>
                <w:sz w:val="24"/>
              </w:rPr>
              <w:t>To</w:t>
            </w:r>
            <w:r w:rsidR="00C10537">
              <w:rPr>
                <w:rFonts w:ascii="Arial" w:eastAsiaTheme="minorHAnsi" w:hAnsi="Arial" w:cs="Arial"/>
                <w:bCs/>
                <w:sz w:val="24"/>
              </w:rPr>
              <w:t xml:space="preserve"> provide leadership and set direction in the safeguarding</w:t>
            </w:r>
            <w:r w:rsidR="00BF297A">
              <w:rPr>
                <w:rFonts w:ascii="Arial" w:eastAsiaTheme="minorHAnsi" w:hAnsi="Arial" w:cs="Arial"/>
                <w:bCs/>
                <w:sz w:val="24"/>
              </w:rPr>
              <w:t xml:space="preserve">, </w:t>
            </w:r>
            <w:r w:rsidR="00C10537">
              <w:rPr>
                <w:rFonts w:ascii="Arial" w:eastAsiaTheme="minorHAnsi" w:hAnsi="Arial" w:cs="Arial"/>
                <w:bCs/>
                <w:sz w:val="24"/>
              </w:rPr>
              <w:t>protection</w:t>
            </w:r>
            <w:r w:rsidR="00BF297A">
              <w:rPr>
                <w:rFonts w:ascii="Arial" w:eastAsiaTheme="minorHAnsi" w:hAnsi="Arial" w:cs="Arial"/>
                <w:bCs/>
                <w:sz w:val="24"/>
              </w:rPr>
              <w:t xml:space="preserve"> and welfare</w:t>
            </w:r>
            <w:r w:rsidR="00C10537">
              <w:rPr>
                <w:rFonts w:ascii="Arial" w:eastAsiaTheme="minorHAnsi" w:hAnsi="Arial" w:cs="Arial"/>
                <w:bCs/>
                <w:sz w:val="24"/>
              </w:rPr>
              <w:t xml:space="preserve"> of children and young people</w:t>
            </w:r>
          </w:p>
          <w:p w:rsidR="00615B09" w:rsidRPr="00615B09" w:rsidRDefault="00615B09" w:rsidP="00615B09">
            <w:pPr>
              <w:pStyle w:val="ListParagraph"/>
              <w:numPr>
                <w:ilvl w:val="0"/>
                <w:numId w:val="13"/>
              </w:numPr>
              <w:spacing w:after="0"/>
              <w:jc w:val="both"/>
              <w:rPr>
                <w:rFonts w:ascii="Arial" w:eastAsiaTheme="minorHAnsi" w:hAnsi="Arial" w:cs="Arial"/>
                <w:bCs/>
                <w:sz w:val="24"/>
              </w:rPr>
            </w:pPr>
            <w:r w:rsidRPr="0071313C">
              <w:rPr>
                <w:rFonts w:ascii="Arial" w:eastAsiaTheme="minorHAnsi" w:hAnsi="Arial" w:cs="Arial"/>
                <w:bCs/>
                <w:sz w:val="24"/>
              </w:rPr>
              <w:t>To hear and respond to the voices of children and young people affected by domestic violence and abuse</w:t>
            </w:r>
          </w:p>
          <w:p w:rsidR="00615B09" w:rsidRPr="00615B09" w:rsidRDefault="00615B09" w:rsidP="00615B09">
            <w:pPr>
              <w:pStyle w:val="ListParagraph"/>
              <w:numPr>
                <w:ilvl w:val="0"/>
                <w:numId w:val="13"/>
              </w:numPr>
              <w:spacing w:after="0"/>
              <w:jc w:val="both"/>
              <w:rPr>
                <w:rFonts w:ascii="Arial" w:eastAsiaTheme="minorHAnsi" w:hAnsi="Arial" w:cs="Arial"/>
                <w:bCs/>
                <w:sz w:val="24"/>
              </w:rPr>
            </w:pPr>
            <w:r>
              <w:rPr>
                <w:rFonts w:ascii="Arial" w:eastAsiaTheme="minorHAnsi" w:hAnsi="Arial" w:cs="Arial"/>
                <w:bCs/>
                <w:sz w:val="24"/>
              </w:rPr>
              <w:t xml:space="preserve">To support children and young people </w:t>
            </w:r>
            <w:r w:rsidR="00BF297A">
              <w:rPr>
                <w:rFonts w:ascii="Arial" w:eastAsiaTheme="minorHAnsi" w:hAnsi="Arial" w:cs="Arial"/>
                <w:bCs/>
                <w:sz w:val="24"/>
              </w:rPr>
              <w:t>in</w:t>
            </w:r>
            <w:r>
              <w:rPr>
                <w:rFonts w:ascii="Arial" w:eastAsiaTheme="minorHAnsi" w:hAnsi="Arial" w:cs="Arial"/>
                <w:bCs/>
                <w:sz w:val="24"/>
              </w:rPr>
              <w:t xml:space="preserve"> exercis</w:t>
            </w:r>
            <w:r w:rsidR="00BF297A">
              <w:rPr>
                <w:rFonts w:ascii="Arial" w:eastAsiaTheme="minorHAnsi" w:hAnsi="Arial" w:cs="Arial"/>
                <w:bCs/>
                <w:sz w:val="24"/>
              </w:rPr>
              <w:t>ing</w:t>
            </w:r>
            <w:r>
              <w:rPr>
                <w:rFonts w:ascii="Arial" w:eastAsiaTheme="minorHAnsi" w:hAnsi="Arial" w:cs="Arial"/>
                <w:bCs/>
                <w:sz w:val="24"/>
              </w:rPr>
              <w:t xml:space="preserve"> their rights to enjoy the benefits of the online world free from harm, fear and abuse</w:t>
            </w:r>
          </w:p>
          <w:p w:rsidR="00615B09" w:rsidRPr="0071313C" w:rsidRDefault="00615B09" w:rsidP="00615B09">
            <w:pPr>
              <w:pStyle w:val="ListParagraph"/>
              <w:numPr>
                <w:ilvl w:val="0"/>
                <w:numId w:val="13"/>
              </w:numPr>
              <w:spacing w:after="0"/>
              <w:jc w:val="both"/>
              <w:rPr>
                <w:rFonts w:ascii="Arial" w:eastAsiaTheme="minorHAnsi" w:hAnsi="Arial" w:cs="Arial"/>
                <w:bCs/>
                <w:sz w:val="24"/>
              </w:rPr>
            </w:pPr>
            <w:r>
              <w:rPr>
                <w:rFonts w:ascii="Arial" w:eastAsiaTheme="minorHAnsi" w:hAnsi="Arial" w:cs="Arial"/>
                <w:bCs/>
                <w:sz w:val="24"/>
              </w:rPr>
              <w:t>To hear and respond to the voices of children and young people affected by mental health issues.</w:t>
            </w:r>
          </w:p>
          <w:p w:rsidR="00C506F3" w:rsidRDefault="00C506F3" w:rsidP="00FA0A4C">
            <w:pPr>
              <w:spacing w:after="0"/>
              <w:jc w:val="both"/>
              <w:rPr>
                <w:rFonts w:eastAsiaTheme="minorHAnsi" w:cs="Arial"/>
                <w:bCs/>
                <w:sz w:val="24"/>
              </w:rPr>
            </w:pPr>
          </w:p>
          <w:p w:rsidR="001A5C62" w:rsidRDefault="001A5C62" w:rsidP="00526FDD">
            <w:pPr>
              <w:tabs>
                <w:tab w:val="left" w:pos="1039"/>
              </w:tabs>
              <w:spacing w:after="0"/>
              <w:jc w:val="both"/>
              <w:rPr>
                <w:rFonts w:cs="Arial"/>
                <w:sz w:val="24"/>
              </w:rPr>
            </w:pPr>
            <w:r>
              <w:rPr>
                <w:rFonts w:cs="Arial"/>
                <w:sz w:val="24"/>
              </w:rPr>
              <w:t xml:space="preserve">The SBNI is also a </w:t>
            </w:r>
            <w:r w:rsidR="00DD5E25">
              <w:rPr>
                <w:rFonts w:cs="Arial"/>
                <w:sz w:val="24"/>
              </w:rPr>
              <w:t xml:space="preserve">designated and </w:t>
            </w:r>
            <w:r>
              <w:rPr>
                <w:rFonts w:cs="Arial"/>
                <w:sz w:val="24"/>
              </w:rPr>
              <w:t xml:space="preserve">recognised public authority under Section 75 of the Northern Ireland Act 1998 and the </w:t>
            </w:r>
            <w:r w:rsidRPr="001A5C62">
              <w:rPr>
                <w:rFonts w:cs="Arial"/>
                <w:sz w:val="24"/>
              </w:rPr>
              <w:t>Disability Discrimination (Northern Ireland) Order 2006</w:t>
            </w:r>
            <w:r>
              <w:rPr>
                <w:rFonts w:cs="Arial"/>
                <w:sz w:val="24"/>
              </w:rPr>
              <w:t>.  Under the statutory obligations and requirements of these two pieces of legislation, the SBNI is required to develop two separate</w:t>
            </w:r>
            <w:r w:rsidR="00DD5E25">
              <w:rPr>
                <w:rFonts w:cs="Arial"/>
                <w:sz w:val="24"/>
              </w:rPr>
              <w:t xml:space="preserve"> plans</w:t>
            </w:r>
            <w:r>
              <w:rPr>
                <w:rFonts w:cs="Arial"/>
                <w:sz w:val="24"/>
              </w:rPr>
              <w:t xml:space="preserve"> to demonstrate how the SBNI will:</w:t>
            </w:r>
          </w:p>
          <w:p w:rsidR="001A5C62" w:rsidRPr="001A5C62" w:rsidRDefault="001A5C62" w:rsidP="00526FDD">
            <w:pPr>
              <w:tabs>
                <w:tab w:val="left" w:pos="1039"/>
              </w:tabs>
              <w:spacing w:after="0"/>
              <w:jc w:val="both"/>
              <w:rPr>
                <w:rFonts w:cs="Arial"/>
                <w:sz w:val="24"/>
              </w:rPr>
            </w:pPr>
          </w:p>
          <w:p w:rsidR="001A5C62" w:rsidRPr="001A5C62" w:rsidRDefault="00DD5E25" w:rsidP="001A5C62">
            <w:pPr>
              <w:pStyle w:val="ListParagraph"/>
              <w:numPr>
                <w:ilvl w:val="0"/>
                <w:numId w:val="22"/>
              </w:numPr>
              <w:tabs>
                <w:tab w:val="left" w:pos="1039"/>
              </w:tabs>
              <w:spacing w:after="0"/>
              <w:jc w:val="both"/>
              <w:rPr>
                <w:rFonts w:ascii="Arial" w:hAnsi="Arial" w:cs="Arial"/>
                <w:sz w:val="24"/>
              </w:rPr>
            </w:pPr>
            <w:r>
              <w:rPr>
                <w:rFonts w:ascii="Arial" w:hAnsi="Arial" w:cs="Arial"/>
                <w:sz w:val="24"/>
              </w:rPr>
              <w:lastRenderedPageBreak/>
              <w:t>Have due regard to the need to promote equality of opportunity between the nine equality categories</w:t>
            </w:r>
          </w:p>
          <w:p w:rsidR="001A5C62" w:rsidRDefault="001A5C62" w:rsidP="001A5C62">
            <w:pPr>
              <w:pStyle w:val="ListParagraph"/>
              <w:numPr>
                <w:ilvl w:val="0"/>
                <w:numId w:val="22"/>
              </w:numPr>
              <w:tabs>
                <w:tab w:val="left" w:pos="1039"/>
              </w:tabs>
              <w:spacing w:after="0"/>
              <w:jc w:val="both"/>
              <w:rPr>
                <w:rFonts w:ascii="Arial" w:hAnsi="Arial" w:cs="Arial"/>
                <w:sz w:val="24"/>
              </w:rPr>
            </w:pPr>
            <w:r w:rsidRPr="001A5C62">
              <w:rPr>
                <w:rFonts w:ascii="Arial" w:hAnsi="Arial" w:cs="Arial"/>
                <w:sz w:val="24"/>
              </w:rPr>
              <w:t>Promote positive attitudes</w:t>
            </w:r>
            <w:r>
              <w:rPr>
                <w:rFonts w:ascii="Arial" w:hAnsi="Arial" w:cs="Arial"/>
                <w:sz w:val="24"/>
              </w:rPr>
              <w:t xml:space="preserve"> towards people with disabilities</w:t>
            </w:r>
          </w:p>
          <w:p w:rsidR="001A5C62" w:rsidRPr="001A5C62" w:rsidRDefault="001A5C62" w:rsidP="001A5C62">
            <w:pPr>
              <w:pStyle w:val="ListParagraph"/>
              <w:numPr>
                <w:ilvl w:val="0"/>
                <w:numId w:val="22"/>
              </w:numPr>
              <w:tabs>
                <w:tab w:val="left" w:pos="1039"/>
              </w:tabs>
              <w:spacing w:after="0"/>
              <w:jc w:val="both"/>
              <w:rPr>
                <w:rFonts w:ascii="Arial" w:hAnsi="Arial" w:cs="Arial"/>
                <w:sz w:val="24"/>
              </w:rPr>
            </w:pPr>
            <w:r>
              <w:rPr>
                <w:rFonts w:ascii="Arial" w:hAnsi="Arial" w:cs="Arial"/>
                <w:sz w:val="24"/>
              </w:rPr>
              <w:t>Encourage participation of people with disabilities in public life</w:t>
            </w:r>
            <w:r w:rsidR="00DD5E25">
              <w:rPr>
                <w:rFonts w:ascii="Arial" w:hAnsi="Arial" w:cs="Arial"/>
                <w:sz w:val="24"/>
              </w:rPr>
              <w:t>.</w:t>
            </w:r>
          </w:p>
          <w:p w:rsidR="00526FDD" w:rsidRDefault="001A5C62" w:rsidP="00526FDD">
            <w:pPr>
              <w:tabs>
                <w:tab w:val="left" w:pos="1039"/>
              </w:tabs>
              <w:spacing w:after="0"/>
              <w:jc w:val="both"/>
              <w:rPr>
                <w:rFonts w:cs="Arial"/>
                <w:sz w:val="24"/>
              </w:rPr>
            </w:pPr>
            <w:r>
              <w:rPr>
                <w:rFonts w:cs="Arial"/>
                <w:sz w:val="24"/>
              </w:rPr>
              <w:t xml:space="preserve">  </w:t>
            </w:r>
          </w:p>
          <w:p w:rsidR="00C02BD9" w:rsidRDefault="00DD5E25" w:rsidP="00526FDD">
            <w:pPr>
              <w:tabs>
                <w:tab w:val="left" w:pos="1039"/>
              </w:tabs>
              <w:spacing w:after="0"/>
              <w:jc w:val="both"/>
              <w:rPr>
                <w:rFonts w:cs="Arial"/>
                <w:sz w:val="24"/>
              </w:rPr>
            </w:pPr>
            <w:r>
              <w:rPr>
                <w:rFonts w:cs="Arial"/>
                <w:sz w:val="24"/>
              </w:rPr>
              <w:t>The current SBNI Equality and Disability Action Plans have been in place since 2018 and are due to finish on 31 March 2023.</w:t>
            </w:r>
            <w:r w:rsidR="009E04D3">
              <w:rPr>
                <w:rFonts w:cs="Arial"/>
                <w:sz w:val="24"/>
              </w:rPr>
              <w:t xml:space="preserve"> </w:t>
            </w:r>
            <w:r w:rsidR="00C02BD9">
              <w:rPr>
                <w:rFonts w:cs="Arial"/>
                <w:sz w:val="24"/>
              </w:rPr>
              <w:t xml:space="preserve"> Currently</w:t>
            </w:r>
            <w:r w:rsidR="008B62C1">
              <w:rPr>
                <w:rFonts w:cs="Arial"/>
                <w:sz w:val="24"/>
              </w:rPr>
              <w:t>,</w:t>
            </w:r>
            <w:r w:rsidR="00C02BD9">
              <w:rPr>
                <w:rFonts w:cs="Arial"/>
                <w:sz w:val="24"/>
              </w:rPr>
              <w:t xml:space="preserve"> the SBNI is also reviewing these action plans </w:t>
            </w:r>
            <w:r w:rsidR="002823A4">
              <w:rPr>
                <w:rFonts w:cs="Arial"/>
                <w:sz w:val="24"/>
              </w:rPr>
              <w:t>to identify areas of good practice that can be carried over to the next plans.  It will also highlight areas</w:t>
            </w:r>
            <w:r w:rsidR="009420FE">
              <w:rPr>
                <w:rFonts w:cs="Arial"/>
                <w:sz w:val="24"/>
              </w:rPr>
              <w:t xml:space="preserve"> of required improvement.</w:t>
            </w:r>
            <w:r w:rsidR="009E04D3">
              <w:rPr>
                <w:rFonts w:cs="Arial"/>
                <w:sz w:val="24"/>
              </w:rPr>
              <w:t xml:space="preserve"> </w:t>
            </w:r>
          </w:p>
          <w:p w:rsidR="00C02BD9" w:rsidRDefault="00C02BD9" w:rsidP="00526FDD">
            <w:pPr>
              <w:tabs>
                <w:tab w:val="left" w:pos="1039"/>
              </w:tabs>
              <w:spacing w:after="0"/>
              <w:jc w:val="both"/>
              <w:rPr>
                <w:rFonts w:cs="Arial"/>
                <w:sz w:val="24"/>
              </w:rPr>
            </w:pPr>
          </w:p>
          <w:p w:rsidR="00DD5E25" w:rsidRDefault="009E04D3" w:rsidP="00526FDD">
            <w:pPr>
              <w:tabs>
                <w:tab w:val="left" w:pos="1039"/>
              </w:tabs>
              <w:spacing w:after="0"/>
              <w:jc w:val="both"/>
              <w:rPr>
                <w:rFonts w:cs="Arial"/>
                <w:sz w:val="24"/>
              </w:rPr>
            </w:pPr>
            <w:r>
              <w:rPr>
                <w:rFonts w:cs="Arial"/>
                <w:sz w:val="24"/>
              </w:rPr>
              <w:t xml:space="preserve">This equality screening relates to the formation and production of the next action plans </w:t>
            </w:r>
            <w:r w:rsidR="00C02BD9">
              <w:rPr>
                <w:rFonts w:cs="Arial"/>
                <w:sz w:val="24"/>
              </w:rPr>
              <w:t xml:space="preserve">for </w:t>
            </w:r>
            <w:r>
              <w:rPr>
                <w:rFonts w:cs="Arial"/>
                <w:sz w:val="24"/>
              </w:rPr>
              <w:t>2023-2028</w:t>
            </w:r>
            <w:r w:rsidR="00054935">
              <w:rPr>
                <w:rFonts w:cs="Arial"/>
                <w:sz w:val="24"/>
              </w:rPr>
              <w:t>.</w:t>
            </w:r>
          </w:p>
          <w:p w:rsidR="00DD5E25" w:rsidRPr="0023362F" w:rsidRDefault="00DD5E25" w:rsidP="00526FDD">
            <w:pPr>
              <w:tabs>
                <w:tab w:val="left" w:pos="1039"/>
              </w:tabs>
              <w:spacing w:after="0"/>
              <w:jc w:val="both"/>
              <w:rPr>
                <w:rFonts w:cs="Arial"/>
                <w:sz w:val="24"/>
              </w:rPr>
            </w:pPr>
          </w:p>
          <w:p w:rsidR="00526FDD" w:rsidRPr="0023362F" w:rsidRDefault="00526FDD" w:rsidP="00526FDD">
            <w:pPr>
              <w:tabs>
                <w:tab w:val="left" w:pos="1039"/>
              </w:tabs>
              <w:spacing w:after="0"/>
              <w:jc w:val="both"/>
              <w:rPr>
                <w:rFonts w:cs="Arial"/>
                <w:sz w:val="24"/>
              </w:rPr>
            </w:pPr>
            <w:r w:rsidRPr="0023362F">
              <w:rPr>
                <w:rFonts w:cs="Arial"/>
                <w:sz w:val="24"/>
              </w:rPr>
              <w:t>The current context of restricted finances and upcoming health and social care reform must be noted as potenti</w:t>
            </w:r>
            <w:r>
              <w:rPr>
                <w:rFonts w:cs="Arial"/>
                <w:sz w:val="24"/>
              </w:rPr>
              <w:t xml:space="preserve">al constraints </w:t>
            </w:r>
            <w:r w:rsidR="002D3905">
              <w:rPr>
                <w:rFonts w:cs="Arial"/>
                <w:sz w:val="24"/>
              </w:rPr>
              <w:t>to</w:t>
            </w:r>
            <w:r>
              <w:rPr>
                <w:rFonts w:cs="Arial"/>
                <w:sz w:val="24"/>
              </w:rPr>
              <w:t xml:space="preserve"> th</w:t>
            </w:r>
            <w:r w:rsidR="00DD5E25">
              <w:rPr>
                <w:rFonts w:cs="Arial"/>
                <w:sz w:val="24"/>
              </w:rPr>
              <w:t>e</w:t>
            </w:r>
            <w:r>
              <w:rPr>
                <w:rFonts w:cs="Arial"/>
                <w:sz w:val="24"/>
              </w:rPr>
              <w:t>s</w:t>
            </w:r>
            <w:r w:rsidR="00DD5E25">
              <w:rPr>
                <w:rFonts w:cs="Arial"/>
                <w:sz w:val="24"/>
              </w:rPr>
              <w:t>e</w:t>
            </w:r>
            <w:r>
              <w:rPr>
                <w:rFonts w:cs="Arial"/>
                <w:sz w:val="24"/>
              </w:rPr>
              <w:t xml:space="preserve"> plan</w:t>
            </w:r>
            <w:r w:rsidR="00DD5E25">
              <w:rPr>
                <w:rFonts w:cs="Arial"/>
                <w:sz w:val="24"/>
              </w:rPr>
              <w:t>s</w:t>
            </w:r>
            <w:r w:rsidRPr="0023362F">
              <w:rPr>
                <w:rFonts w:cs="Arial"/>
                <w:sz w:val="24"/>
              </w:rPr>
              <w:t xml:space="preserve">.  Both of these have been considered throughout the </w:t>
            </w:r>
            <w:r>
              <w:rPr>
                <w:rFonts w:cs="Arial"/>
                <w:sz w:val="24"/>
              </w:rPr>
              <w:t>business</w:t>
            </w:r>
            <w:r w:rsidRPr="0023362F">
              <w:rPr>
                <w:rFonts w:cs="Arial"/>
                <w:sz w:val="24"/>
              </w:rPr>
              <w:t xml:space="preserve"> planning development process</w:t>
            </w:r>
            <w:r w:rsidR="002D3905">
              <w:rPr>
                <w:rFonts w:cs="Arial"/>
                <w:sz w:val="24"/>
              </w:rPr>
              <w:t xml:space="preserve"> and its associated equality screening</w:t>
            </w:r>
            <w:r w:rsidRPr="0023362F">
              <w:rPr>
                <w:rFonts w:cs="Arial"/>
                <w:sz w:val="24"/>
              </w:rPr>
              <w:t>.</w:t>
            </w:r>
          </w:p>
          <w:p w:rsidR="00526FDD" w:rsidRDefault="00526FDD" w:rsidP="00C10537">
            <w:pPr>
              <w:tabs>
                <w:tab w:val="left" w:pos="1039"/>
              </w:tabs>
              <w:spacing w:after="0"/>
              <w:jc w:val="both"/>
              <w:rPr>
                <w:rFonts w:eastAsiaTheme="minorHAnsi" w:cs="Arial"/>
                <w:bCs/>
                <w:sz w:val="24"/>
              </w:rPr>
            </w:pPr>
          </w:p>
          <w:p w:rsidR="000071F5" w:rsidRDefault="009420FE" w:rsidP="002C24EA">
            <w:pPr>
              <w:spacing w:after="0"/>
              <w:jc w:val="both"/>
              <w:rPr>
                <w:rFonts w:cs="Arial"/>
                <w:sz w:val="24"/>
              </w:rPr>
            </w:pPr>
            <w:r>
              <w:rPr>
                <w:rFonts w:cs="Arial"/>
                <w:sz w:val="24"/>
              </w:rPr>
              <w:t>NB:  the SBNI Equality and Disability Action Plans 2023-2028 will be subject to public consultation during April to June 2023.</w:t>
            </w:r>
          </w:p>
          <w:p w:rsidR="002823A4" w:rsidRDefault="002823A4" w:rsidP="002C24EA">
            <w:pPr>
              <w:spacing w:after="0"/>
              <w:jc w:val="both"/>
              <w:rPr>
                <w:rFonts w:cs="Arial"/>
                <w:sz w:val="24"/>
              </w:rPr>
            </w:pPr>
          </w:p>
          <w:p w:rsidR="002823A4" w:rsidRDefault="002823A4" w:rsidP="002C24EA">
            <w:pPr>
              <w:spacing w:after="0"/>
              <w:jc w:val="both"/>
              <w:rPr>
                <w:rFonts w:cs="Arial"/>
                <w:sz w:val="24"/>
              </w:rPr>
            </w:pPr>
          </w:p>
          <w:p w:rsidR="002823A4" w:rsidRPr="003E0C55" w:rsidRDefault="002823A4" w:rsidP="002C24EA">
            <w:pPr>
              <w:spacing w:after="0"/>
              <w:jc w:val="both"/>
              <w:rPr>
                <w:rFonts w:cs="Arial"/>
                <w:sz w:val="24"/>
              </w:rPr>
            </w:pPr>
          </w:p>
        </w:tc>
      </w:tr>
    </w:tbl>
    <w:p w:rsidR="0087304B" w:rsidRDefault="0087304B" w:rsidP="003E0C55">
      <w:pPr>
        <w:spacing w:after="0"/>
        <w:jc w:val="both"/>
        <w:rPr>
          <w:rFonts w:cs="Arial"/>
          <w:sz w:val="24"/>
        </w:rPr>
      </w:pPr>
    </w:p>
    <w:p w:rsidR="00A17DFD" w:rsidRDefault="00A17DFD" w:rsidP="003E0C55">
      <w:pPr>
        <w:spacing w:after="0"/>
        <w:jc w:val="both"/>
        <w:rPr>
          <w:rFonts w:cs="Arial"/>
          <w:sz w:val="24"/>
        </w:rPr>
      </w:pPr>
    </w:p>
    <w:p w:rsidR="002D3905" w:rsidRPr="003E0C55" w:rsidRDefault="002D3905"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7304B" w:rsidRPr="003E0C55" w:rsidTr="002C715A">
        <w:tc>
          <w:tcPr>
            <w:tcW w:w="13408" w:type="dxa"/>
          </w:tcPr>
          <w:p w:rsidR="0087304B" w:rsidRPr="003E0C55" w:rsidRDefault="0087304B" w:rsidP="003E0C55">
            <w:pPr>
              <w:jc w:val="both"/>
              <w:rPr>
                <w:rFonts w:cs="Arial"/>
                <w:b/>
                <w:sz w:val="24"/>
              </w:rPr>
            </w:pPr>
            <w:r w:rsidRPr="003E0C55">
              <w:rPr>
                <w:rFonts w:cs="Arial"/>
                <w:b/>
                <w:sz w:val="24"/>
              </w:rPr>
              <w:t>1.3</w:t>
            </w:r>
            <w:r w:rsidRPr="003E0C55">
              <w:rPr>
                <w:rFonts w:cs="Arial"/>
                <w:b/>
                <w:sz w:val="24"/>
              </w:rPr>
              <w:tab/>
            </w:r>
            <w:hyperlink w:anchor="Onethree" w:history="1">
              <w:r w:rsidRPr="003E0C55">
                <w:rPr>
                  <w:rFonts w:cs="Arial"/>
                  <w:b/>
                  <w:sz w:val="24"/>
                </w:rPr>
                <w:t>Main stakeholders affected</w:t>
              </w:r>
            </w:hyperlink>
            <w:r w:rsidRPr="003E0C55">
              <w:rPr>
                <w:rFonts w:cs="Arial"/>
                <w:b/>
                <w:sz w:val="24"/>
              </w:rPr>
              <w:t xml:space="preserve"> (internal and external)</w:t>
            </w:r>
          </w:p>
          <w:p w:rsidR="00A17DFD" w:rsidRDefault="00A17DFD" w:rsidP="006C7375">
            <w:pPr>
              <w:spacing w:after="0"/>
              <w:jc w:val="both"/>
              <w:rPr>
                <w:rFonts w:cs="Arial"/>
                <w:b/>
                <w:sz w:val="24"/>
              </w:rPr>
            </w:pPr>
          </w:p>
          <w:p w:rsidR="006C7375" w:rsidRDefault="00C10537" w:rsidP="006C7375">
            <w:pPr>
              <w:spacing w:after="0"/>
              <w:jc w:val="both"/>
              <w:rPr>
                <w:rFonts w:cs="Arial"/>
                <w:sz w:val="24"/>
              </w:rPr>
            </w:pPr>
            <w:r w:rsidRPr="00C10537">
              <w:rPr>
                <w:rFonts w:cs="Arial"/>
                <w:b/>
                <w:sz w:val="24"/>
              </w:rPr>
              <w:t>Internal</w:t>
            </w:r>
            <w:r>
              <w:rPr>
                <w:rFonts w:cs="Arial"/>
                <w:sz w:val="24"/>
              </w:rPr>
              <w:t>:</w:t>
            </w:r>
          </w:p>
          <w:p w:rsidR="001B73A5" w:rsidRPr="006C7375" w:rsidRDefault="001B73A5" w:rsidP="006C7375">
            <w:pPr>
              <w:spacing w:after="0"/>
              <w:jc w:val="both"/>
              <w:rPr>
                <w:rFonts w:cs="Arial"/>
                <w:sz w:val="24"/>
              </w:rPr>
            </w:pPr>
          </w:p>
          <w:p w:rsidR="0007644A" w:rsidRPr="0007644A" w:rsidRDefault="0007644A" w:rsidP="0007644A">
            <w:pPr>
              <w:numPr>
                <w:ilvl w:val="0"/>
                <w:numId w:val="3"/>
              </w:numPr>
              <w:spacing w:after="0"/>
              <w:jc w:val="both"/>
              <w:rPr>
                <w:rFonts w:cs="Arial"/>
                <w:sz w:val="24"/>
              </w:rPr>
            </w:pPr>
            <w:r w:rsidRPr="0007644A">
              <w:rPr>
                <w:rFonts w:cs="Arial"/>
                <w:sz w:val="24"/>
              </w:rPr>
              <w:t>SBNI Independent Chair</w:t>
            </w:r>
          </w:p>
          <w:p w:rsidR="0007644A" w:rsidRPr="0007644A" w:rsidRDefault="0007644A" w:rsidP="0007644A">
            <w:pPr>
              <w:numPr>
                <w:ilvl w:val="0"/>
                <w:numId w:val="3"/>
              </w:numPr>
              <w:spacing w:after="0"/>
              <w:jc w:val="both"/>
              <w:rPr>
                <w:rFonts w:cs="Arial"/>
                <w:sz w:val="24"/>
              </w:rPr>
            </w:pPr>
            <w:r w:rsidRPr="0007644A">
              <w:rPr>
                <w:rFonts w:cs="Arial"/>
                <w:sz w:val="24"/>
              </w:rPr>
              <w:t>SBNI Member Bodies (21)</w:t>
            </w:r>
          </w:p>
          <w:p w:rsidR="0007644A" w:rsidRPr="0007644A" w:rsidRDefault="0007644A" w:rsidP="0007644A">
            <w:pPr>
              <w:numPr>
                <w:ilvl w:val="0"/>
                <w:numId w:val="3"/>
              </w:numPr>
              <w:spacing w:after="0"/>
              <w:jc w:val="both"/>
              <w:rPr>
                <w:rFonts w:cs="Arial"/>
                <w:sz w:val="24"/>
              </w:rPr>
            </w:pPr>
            <w:r w:rsidRPr="0007644A">
              <w:rPr>
                <w:rFonts w:cs="Arial"/>
                <w:sz w:val="24"/>
              </w:rPr>
              <w:t>SBNI Independent Persons (5)</w:t>
            </w:r>
          </w:p>
          <w:p w:rsidR="005D7AC5" w:rsidRDefault="0007644A" w:rsidP="005D7AC5">
            <w:pPr>
              <w:numPr>
                <w:ilvl w:val="0"/>
                <w:numId w:val="3"/>
              </w:numPr>
              <w:spacing w:after="0"/>
              <w:jc w:val="both"/>
              <w:rPr>
                <w:rFonts w:cs="Arial"/>
                <w:sz w:val="24"/>
              </w:rPr>
            </w:pPr>
            <w:r w:rsidRPr="0007644A">
              <w:rPr>
                <w:rFonts w:cs="Arial"/>
                <w:sz w:val="24"/>
              </w:rPr>
              <w:t xml:space="preserve">SBNI Partner Agencies </w:t>
            </w:r>
          </w:p>
          <w:p w:rsidR="0007644A" w:rsidRPr="005D7AC5" w:rsidRDefault="005D7AC5" w:rsidP="005D7AC5">
            <w:pPr>
              <w:numPr>
                <w:ilvl w:val="0"/>
                <w:numId w:val="3"/>
              </w:numPr>
              <w:spacing w:after="0"/>
              <w:jc w:val="both"/>
              <w:rPr>
                <w:rFonts w:cs="Arial"/>
                <w:sz w:val="24"/>
              </w:rPr>
            </w:pPr>
            <w:r>
              <w:rPr>
                <w:rFonts w:cs="Arial"/>
                <w:sz w:val="24"/>
              </w:rPr>
              <w:t>SBNI Statutory and Non-Statutory Committees and Sub-Groups</w:t>
            </w:r>
          </w:p>
          <w:p w:rsidR="0007644A" w:rsidRDefault="0007644A" w:rsidP="0007644A">
            <w:pPr>
              <w:numPr>
                <w:ilvl w:val="0"/>
                <w:numId w:val="3"/>
              </w:numPr>
              <w:spacing w:after="0"/>
              <w:jc w:val="both"/>
              <w:rPr>
                <w:rFonts w:cs="Arial"/>
                <w:sz w:val="24"/>
              </w:rPr>
            </w:pPr>
            <w:r w:rsidRPr="0007644A">
              <w:rPr>
                <w:rFonts w:cs="Arial"/>
                <w:sz w:val="24"/>
              </w:rPr>
              <w:t>Those other safeguarding and child protection agencies who sit on the five</w:t>
            </w:r>
            <w:r w:rsidR="00510A92">
              <w:rPr>
                <w:rFonts w:cs="Arial"/>
                <w:sz w:val="24"/>
              </w:rPr>
              <w:t xml:space="preserve"> local</w:t>
            </w:r>
            <w:r w:rsidRPr="0007644A">
              <w:rPr>
                <w:rFonts w:cs="Arial"/>
                <w:sz w:val="24"/>
              </w:rPr>
              <w:t xml:space="preserve"> SBNI Safeguarding Panels</w:t>
            </w:r>
          </w:p>
          <w:p w:rsidR="0007644A" w:rsidRPr="0007644A" w:rsidRDefault="0007644A" w:rsidP="0007644A">
            <w:pPr>
              <w:numPr>
                <w:ilvl w:val="0"/>
                <w:numId w:val="3"/>
              </w:numPr>
              <w:spacing w:after="0"/>
              <w:jc w:val="both"/>
              <w:rPr>
                <w:rFonts w:cs="Arial"/>
                <w:sz w:val="24"/>
              </w:rPr>
            </w:pPr>
            <w:r w:rsidRPr="0007644A">
              <w:rPr>
                <w:rFonts w:cs="Arial"/>
                <w:sz w:val="24"/>
              </w:rPr>
              <w:t xml:space="preserve">Those organisations whose </w:t>
            </w:r>
            <w:r w:rsidR="00526FDD">
              <w:rPr>
                <w:rFonts w:cs="Arial"/>
                <w:sz w:val="24"/>
              </w:rPr>
              <w:t xml:space="preserve">goods and </w:t>
            </w:r>
            <w:r w:rsidRPr="0007644A">
              <w:rPr>
                <w:rFonts w:cs="Arial"/>
                <w:sz w:val="24"/>
              </w:rPr>
              <w:t xml:space="preserve">services are commissioned by </w:t>
            </w:r>
            <w:r w:rsidR="002823A4">
              <w:rPr>
                <w:rFonts w:cs="Arial"/>
                <w:sz w:val="24"/>
              </w:rPr>
              <w:t xml:space="preserve">the </w:t>
            </w:r>
            <w:r w:rsidRPr="0007644A">
              <w:rPr>
                <w:rFonts w:cs="Arial"/>
                <w:sz w:val="24"/>
              </w:rPr>
              <w:t>SBNI</w:t>
            </w:r>
          </w:p>
          <w:p w:rsidR="009E04D3" w:rsidRPr="0007644A" w:rsidRDefault="009E04D3" w:rsidP="009E04D3">
            <w:pPr>
              <w:numPr>
                <w:ilvl w:val="0"/>
                <w:numId w:val="3"/>
              </w:numPr>
              <w:spacing w:after="0"/>
              <w:jc w:val="both"/>
              <w:rPr>
                <w:rFonts w:cs="Arial"/>
                <w:sz w:val="24"/>
              </w:rPr>
            </w:pPr>
            <w:r w:rsidRPr="0007644A">
              <w:rPr>
                <w:rFonts w:cs="Arial"/>
                <w:sz w:val="24"/>
              </w:rPr>
              <w:t>SBNI Director of Operations</w:t>
            </w:r>
          </w:p>
          <w:p w:rsidR="009E04D3" w:rsidRDefault="009E04D3" w:rsidP="009E04D3">
            <w:pPr>
              <w:numPr>
                <w:ilvl w:val="0"/>
                <w:numId w:val="3"/>
              </w:numPr>
              <w:spacing w:after="0"/>
              <w:jc w:val="both"/>
              <w:rPr>
                <w:rFonts w:cs="Arial"/>
                <w:sz w:val="24"/>
              </w:rPr>
            </w:pPr>
            <w:r w:rsidRPr="0007644A">
              <w:rPr>
                <w:rFonts w:cs="Arial"/>
                <w:sz w:val="24"/>
              </w:rPr>
              <w:t>SBNI Professional Officers (X2)</w:t>
            </w:r>
            <w:r>
              <w:rPr>
                <w:rFonts w:cs="Arial"/>
                <w:sz w:val="24"/>
              </w:rPr>
              <w:t xml:space="preserve"> </w:t>
            </w:r>
          </w:p>
          <w:p w:rsidR="002823A4" w:rsidRDefault="002823A4" w:rsidP="002823A4">
            <w:pPr>
              <w:numPr>
                <w:ilvl w:val="0"/>
                <w:numId w:val="3"/>
              </w:numPr>
              <w:spacing w:after="0"/>
              <w:jc w:val="both"/>
              <w:rPr>
                <w:rFonts w:cs="Arial"/>
                <w:sz w:val="24"/>
              </w:rPr>
            </w:pPr>
            <w:r>
              <w:rPr>
                <w:rFonts w:cs="Arial"/>
                <w:sz w:val="24"/>
              </w:rPr>
              <w:t>SBNI TIP Implementation Managers (X2) (Temporary Secondments)</w:t>
            </w:r>
          </w:p>
          <w:p w:rsidR="002823A4" w:rsidRPr="0007644A" w:rsidRDefault="002823A4" w:rsidP="002823A4">
            <w:pPr>
              <w:numPr>
                <w:ilvl w:val="0"/>
                <w:numId w:val="3"/>
              </w:numPr>
              <w:spacing w:after="0"/>
              <w:jc w:val="both"/>
              <w:rPr>
                <w:rFonts w:cs="Arial"/>
                <w:sz w:val="24"/>
              </w:rPr>
            </w:pPr>
            <w:r>
              <w:rPr>
                <w:rFonts w:cs="Arial"/>
                <w:sz w:val="24"/>
              </w:rPr>
              <w:t>SBNI Online Safety Coordinator (Fixed-Term Temporary Appointment)</w:t>
            </w:r>
          </w:p>
          <w:p w:rsidR="002823A4" w:rsidRPr="0007644A" w:rsidRDefault="002823A4" w:rsidP="002823A4">
            <w:pPr>
              <w:numPr>
                <w:ilvl w:val="0"/>
                <w:numId w:val="3"/>
              </w:numPr>
              <w:spacing w:after="0"/>
              <w:jc w:val="both"/>
              <w:rPr>
                <w:rFonts w:cs="Arial"/>
                <w:sz w:val="24"/>
              </w:rPr>
            </w:pPr>
            <w:r w:rsidRPr="0007644A">
              <w:rPr>
                <w:rFonts w:cs="Arial"/>
                <w:sz w:val="24"/>
              </w:rPr>
              <w:t>SBNI Business Support Manager</w:t>
            </w:r>
            <w:r>
              <w:rPr>
                <w:rFonts w:cs="Arial"/>
                <w:sz w:val="24"/>
              </w:rPr>
              <w:t xml:space="preserve"> (P/T) (Agency Temporary)</w:t>
            </w:r>
          </w:p>
          <w:p w:rsidR="002823A4" w:rsidRPr="0007644A" w:rsidRDefault="002823A4" w:rsidP="002823A4">
            <w:pPr>
              <w:numPr>
                <w:ilvl w:val="0"/>
                <w:numId w:val="3"/>
              </w:numPr>
              <w:spacing w:after="0"/>
              <w:jc w:val="both"/>
              <w:rPr>
                <w:rFonts w:cs="Arial"/>
                <w:sz w:val="24"/>
              </w:rPr>
            </w:pPr>
            <w:r w:rsidRPr="0007644A">
              <w:rPr>
                <w:rFonts w:cs="Arial"/>
                <w:sz w:val="24"/>
              </w:rPr>
              <w:t>SBNI Office Manager/Bo</w:t>
            </w:r>
            <w:r>
              <w:rPr>
                <w:rFonts w:cs="Arial"/>
                <w:sz w:val="24"/>
              </w:rPr>
              <w:t>ard Secretary</w:t>
            </w:r>
          </w:p>
          <w:p w:rsidR="002823A4" w:rsidRDefault="002823A4" w:rsidP="002823A4">
            <w:pPr>
              <w:numPr>
                <w:ilvl w:val="0"/>
                <w:numId w:val="3"/>
              </w:numPr>
              <w:spacing w:after="0"/>
              <w:jc w:val="both"/>
              <w:rPr>
                <w:rFonts w:cs="Arial"/>
                <w:sz w:val="24"/>
              </w:rPr>
            </w:pPr>
            <w:r w:rsidRPr="0007644A">
              <w:rPr>
                <w:rFonts w:cs="Arial"/>
                <w:sz w:val="24"/>
              </w:rPr>
              <w:t xml:space="preserve">SBNI Business Support Officers </w:t>
            </w:r>
            <w:r>
              <w:rPr>
                <w:rFonts w:cs="Arial"/>
                <w:sz w:val="24"/>
              </w:rPr>
              <w:t>(</w:t>
            </w:r>
            <w:r w:rsidRPr="0007644A">
              <w:rPr>
                <w:rFonts w:cs="Arial"/>
                <w:sz w:val="24"/>
              </w:rPr>
              <w:t>X2)</w:t>
            </w:r>
            <w:r>
              <w:rPr>
                <w:rFonts w:cs="Arial"/>
                <w:sz w:val="24"/>
              </w:rPr>
              <w:t xml:space="preserve"> (P/T)</w:t>
            </w:r>
          </w:p>
          <w:p w:rsidR="002823A4" w:rsidRPr="00BB2957" w:rsidRDefault="002823A4" w:rsidP="002823A4">
            <w:pPr>
              <w:numPr>
                <w:ilvl w:val="0"/>
                <w:numId w:val="3"/>
              </w:numPr>
              <w:spacing w:after="0"/>
              <w:jc w:val="both"/>
              <w:rPr>
                <w:rFonts w:cs="Arial"/>
                <w:sz w:val="24"/>
              </w:rPr>
            </w:pPr>
            <w:r>
              <w:rPr>
                <w:rFonts w:cs="Arial"/>
                <w:sz w:val="24"/>
              </w:rPr>
              <w:lastRenderedPageBreak/>
              <w:t>SBNI Business Support Officer (Agency)</w:t>
            </w:r>
          </w:p>
          <w:p w:rsidR="00A17DFD" w:rsidRPr="003E0C55" w:rsidRDefault="00A17DFD" w:rsidP="003E0C55">
            <w:pPr>
              <w:spacing w:after="0"/>
              <w:jc w:val="both"/>
              <w:rPr>
                <w:rFonts w:cs="Arial"/>
                <w:sz w:val="24"/>
              </w:rPr>
            </w:pPr>
          </w:p>
          <w:p w:rsidR="0007644A" w:rsidRDefault="0007644A" w:rsidP="0007644A">
            <w:pPr>
              <w:pStyle w:val="Default"/>
              <w:jc w:val="both"/>
            </w:pPr>
            <w:r>
              <w:t>External:</w:t>
            </w:r>
          </w:p>
          <w:p w:rsidR="0007644A" w:rsidRDefault="0007644A" w:rsidP="0007644A">
            <w:pPr>
              <w:pStyle w:val="Default"/>
              <w:jc w:val="both"/>
            </w:pPr>
            <w:r>
              <w:t>•</w:t>
            </w:r>
            <w:r>
              <w:tab/>
              <w:t xml:space="preserve">Children and Young People </w:t>
            </w:r>
          </w:p>
          <w:p w:rsidR="0007644A" w:rsidRDefault="0007644A" w:rsidP="0007644A">
            <w:pPr>
              <w:pStyle w:val="Default"/>
              <w:jc w:val="both"/>
            </w:pPr>
            <w:r>
              <w:t>•</w:t>
            </w:r>
            <w:r>
              <w:tab/>
              <w:t>Their families and carers</w:t>
            </w:r>
          </w:p>
          <w:p w:rsidR="0007644A" w:rsidRDefault="0007644A" w:rsidP="0007644A">
            <w:pPr>
              <w:pStyle w:val="Default"/>
              <w:jc w:val="both"/>
            </w:pPr>
            <w:r>
              <w:t>•</w:t>
            </w:r>
            <w:r>
              <w:tab/>
              <w:t>Wider Public</w:t>
            </w:r>
          </w:p>
          <w:p w:rsidR="0007644A" w:rsidRDefault="0007644A" w:rsidP="0007644A">
            <w:pPr>
              <w:pStyle w:val="Default"/>
              <w:jc w:val="both"/>
            </w:pPr>
            <w:r>
              <w:t>•</w:t>
            </w:r>
            <w:r>
              <w:tab/>
              <w:t>Department of Health (as the SBNI sponsor department)</w:t>
            </w:r>
          </w:p>
          <w:p w:rsidR="0007644A" w:rsidRDefault="0007644A" w:rsidP="0007644A">
            <w:pPr>
              <w:pStyle w:val="Default"/>
              <w:jc w:val="both"/>
            </w:pPr>
            <w:r>
              <w:t>•</w:t>
            </w:r>
            <w:r>
              <w:tab/>
              <w:t>Public Health Agency (as the SBNI corporate host)</w:t>
            </w:r>
          </w:p>
          <w:p w:rsidR="003B6E29" w:rsidRDefault="0007644A" w:rsidP="0007644A">
            <w:pPr>
              <w:pStyle w:val="Default"/>
              <w:jc w:val="both"/>
            </w:pPr>
            <w:r>
              <w:t>•</w:t>
            </w:r>
            <w:r>
              <w:tab/>
              <w:t>Business Services Organisation Equality Unit (as the SBNI Equality Partner).</w:t>
            </w:r>
          </w:p>
          <w:p w:rsidR="00526FDD" w:rsidRPr="003E0C55" w:rsidRDefault="00526FDD" w:rsidP="0007644A">
            <w:pPr>
              <w:pStyle w:val="Default"/>
              <w:jc w:val="both"/>
            </w:pPr>
          </w:p>
        </w:tc>
      </w:tr>
    </w:tbl>
    <w:p w:rsidR="0087304B" w:rsidRDefault="0087304B" w:rsidP="003E0C55">
      <w:pPr>
        <w:spacing w:after="0"/>
        <w:jc w:val="both"/>
        <w:rPr>
          <w:rFonts w:cs="Arial"/>
          <w:sz w:val="24"/>
        </w:rPr>
      </w:pPr>
    </w:p>
    <w:p w:rsidR="00054935" w:rsidRDefault="00054935" w:rsidP="003E0C55">
      <w:pPr>
        <w:spacing w:after="0"/>
        <w:jc w:val="both"/>
        <w:rPr>
          <w:rFonts w:cs="Arial"/>
          <w:sz w:val="24"/>
        </w:rPr>
      </w:pPr>
    </w:p>
    <w:p w:rsidR="00054935" w:rsidRPr="003E0C55" w:rsidRDefault="00054935"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7304B" w:rsidRPr="003E0C55" w:rsidTr="002C715A">
        <w:tc>
          <w:tcPr>
            <w:tcW w:w="13408" w:type="dxa"/>
          </w:tcPr>
          <w:p w:rsidR="0087304B" w:rsidRPr="003E0C55" w:rsidRDefault="00B83BA1" w:rsidP="003E0C55">
            <w:pPr>
              <w:jc w:val="both"/>
              <w:rPr>
                <w:rFonts w:cs="Arial"/>
                <w:b/>
                <w:sz w:val="24"/>
              </w:rPr>
            </w:pPr>
            <w:hyperlink w:anchor="Onefour" w:history="1">
              <w:r w:rsidR="0087304B" w:rsidRPr="003E0C55">
                <w:rPr>
                  <w:rFonts w:cs="Arial"/>
                  <w:b/>
                  <w:sz w:val="24"/>
                </w:rPr>
                <w:t>1.4</w:t>
              </w:r>
              <w:r w:rsidR="0087304B" w:rsidRPr="003E0C55">
                <w:rPr>
                  <w:rFonts w:cs="Arial"/>
                  <w:b/>
                  <w:sz w:val="24"/>
                </w:rPr>
                <w:tab/>
                <w:t>Other policies or decisions with a bearing on this policy or decision</w:t>
              </w:r>
            </w:hyperlink>
          </w:p>
          <w:p w:rsidR="001B73A5" w:rsidRPr="001B73A5" w:rsidRDefault="001B73A5" w:rsidP="001B73A5">
            <w:pPr>
              <w:spacing w:after="0"/>
              <w:jc w:val="both"/>
              <w:rPr>
                <w:rFonts w:cs="Arial"/>
                <w:b/>
                <w:bCs/>
                <w:sz w:val="24"/>
              </w:rPr>
            </w:pPr>
            <w:r w:rsidRPr="001B73A5">
              <w:rPr>
                <w:rFonts w:cs="Arial"/>
                <w:b/>
                <w:bCs/>
                <w:sz w:val="24"/>
              </w:rPr>
              <w:t xml:space="preserve">Internal: </w:t>
            </w:r>
          </w:p>
          <w:p w:rsidR="001B73A5" w:rsidRPr="001B73A5" w:rsidRDefault="001B73A5" w:rsidP="00DE3D10">
            <w:pPr>
              <w:numPr>
                <w:ilvl w:val="0"/>
                <w:numId w:val="4"/>
              </w:numPr>
              <w:spacing w:after="0"/>
              <w:jc w:val="both"/>
              <w:rPr>
                <w:rFonts w:cs="Arial"/>
                <w:bCs/>
                <w:sz w:val="24"/>
              </w:rPr>
            </w:pPr>
            <w:r w:rsidRPr="001B73A5">
              <w:rPr>
                <w:rFonts w:cs="Arial"/>
                <w:bCs/>
                <w:sz w:val="24"/>
              </w:rPr>
              <w:t>Safeguarding Board Act (Northern Ireland) 2011</w:t>
            </w:r>
          </w:p>
          <w:p w:rsidR="001B73A5" w:rsidRPr="001B73A5" w:rsidRDefault="001B73A5" w:rsidP="00DE3D10">
            <w:pPr>
              <w:numPr>
                <w:ilvl w:val="0"/>
                <w:numId w:val="4"/>
              </w:numPr>
              <w:spacing w:after="0"/>
              <w:jc w:val="both"/>
              <w:rPr>
                <w:rFonts w:cs="Arial"/>
                <w:bCs/>
                <w:sz w:val="24"/>
              </w:rPr>
            </w:pPr>
            <w:r w:rsidRPr="001B73A5">
              <w:rPr>
                <w:rFonts w:cs="Arial"/>
                <w:bCs/>
                <w:sz w:val="24"/>
              </w:rPr>
              <w:t>SBNI (Membership, Procedure, Functions and Committee) Regulations (Northern Ireland) 2012</w:t>
            </w:r>
          </w:p>
          <w:p w:rsidR="001B73A5" w:rsidRPr="001B73A5" w:rsidRDefault="001B73A5" w:rsidP="00DE3D10">
            <w:pPr>
              <w:numPr>
                <w:ilvl w:val="0"/>
                <w:numId w:val="4"/>
              </w:numPr>
              <w:spacing w:after="0"/>
              <w:jc w:val="both"/>
              <w:rPr>
                <w:rFonts w:cs="Arial"/>
                <w:bCs/>
                <w:sz w:val="24"/>
              </w:rPr>
            </w:pPr>
            <w:r w:rsidRPr="001B73A5">
              <w:rPr>
                <w:rFonts w:cs="Arial"/>
                <w:bCs/>
                <w:sz w:val="24"/>
              </w:rPr>
              <w:t xml:space="preserve">SBNI Terms of Reference 2012 </w:t>
            </w:r>
          </w:p>
          <w:p w:rsidR="001B73A5" w:rsidRPr="001B73A5" w:rsidRDefault="001B73A5" w:rsidP="00DE3D10">
            <w:pPr>
              <w:numPr>
                <w:ilvl w:val="0"/>
                <w:numId w:val="4"/>
              </w:numPr>
              <w:spacing w:after="0"/>
              <w:jc w:val="both"/>
              <w:rPr>
                <w:rFonts w:cs="Arial"/>
                <w:bCs/>
                <w:sz w:val="24"/>
              </w:rPr>
            </w:pPr>
            <w:r w:rsidRPr="001B73A5">
              <w:rPr>
                <w:rFonts w:cs="Arial"/>
                <w:bCs/>
                <w:sz w:val="24"/>
              </w:rPr>
              <w:t>SBNI Strat</w:t>
            </w:r>
            <w:r w:rsidR="00526FDD">
              <w:rPr>
                <w:rFonts w:cs="Arial"/>
                <w:bCs/>
                <w:sz w:val="24"/>
              </w:rPr>
              <w:t>egic Plan 2022 – 2026</w:t>
            </w:r>
          </w:p>
          <w:p w:rsidR="00B34452" w:rsidRPr="00B34452" w:rsidRDefault="00C16F3F" w:rsidP="00B34452">
            <w:pPr>
              <w:numPr>
                <w:ilvl w:val="0"/>
                <w:numId w:val="4"/>
              </w:numPr>
              <w:spacing w:after="0"/>
              <w:jc w:val="both"/>
              <w:rPr>
                <w:rFonts w:cs="Arial"/>
                <w:bCs/>
                <w:sz w:val="24"/>
              </w:rPr>
            </w:pPr>
            <w:r>
              <w:rPr>
                <w:rFonts w:cs="Arial"/>
                <w:bCs/>
                <w:sz w:val="24"/>
              </w:rPr>
              <w:t>SBNI Annual Report 202</w:t>
            </w:r>
            <w:r w:rsidR="008A5A4A">
              <w:rPr>
                <w:rFonts w:cs="Arial"/>
                <w:bCs/>
                <w:sz w:val="24"/>
              </w:rPr>
              <w:t>1</w:t>
            </w:r>
            <w:r>
              <w:rPr>
                <w:rFonts w:cs="Arial"/>
                <w:bCs/>
                <w:sz w:val="24"/>
              </w:rPr>
              <w:t>-202</w:t>
            </w:r>
            <w:r w:rsidR="008A5A4A">
              <w:rPr>
                <w:rFonts w:cs="Arial"/>
                <w:bCs/>
                <w:sz w:val="24"/>
              </w:rPr>
              <w:t>2</w:t>
            </w:r>
            <w:r w:rsidR="001B73A5" w:rsidRPr="001B73A5">
              <w:rPr>
                <w:rFonts w:cs="Arial"/>
                <w:bCs/>
                <w:sz w:val="24"/>
              </w:rPr>
              <w:t xml:space="preserve"> </w:t>
            </w:r>
          </w:p>
          <w:p w:rsidR="001B73A5" w:rsidRPr="001B73A5" w:rsidRDefault="001B73A5" w:rsidP="00DE3D10">
            <w:pPr>
              <w:numPr>
                <w:ilvl w:val="0"/>
                <w:numId w:val="4"/>
              </w:numPr>
              <w:spacing w:after="0"/>
              <w:jc w:val="both"/>
              <w:rPr>
                <w:rFonts w:cs="Arial"/>
                <w:bCs/>
                <w:sz w:val="24"/>
              </w:rPr>
            </w:pPr>
            <w:r w:rsidRPr="001B73A5">
              <w:rPr>
                <w:rFonts w:cs="Arial"/>
                <w:bCs/>
                <w:sz w:val="24"/>
              </w:rPr>
              <w:t>SBNI Safeg</w:t>
            </w:r>
            <w:r w:rsidR="00C16F3F">
              <w:rPr>
                <w:rFonts w:cs="Arial"/>
                <w:bCs/>
                <w:sz w:val="24"/>
              </w:rPr>
              <w:t>uarding Statistics Snapshot 202</w:t>
            </w:r>
            <w:r w:rsidR="008A5A4A">
              <w:rPr>
                <w:rFonts w:cs="Arial"/>
                <w:bCs/>
                <w:sz w:val="24"/>
              </w:rPr>
              <w:t>1</w:t>
            </w:r>
            <w:r w:rsidR="00C16F3F">
              <w:rPr>
                <w:rFonts w:cs="Arial"/>
                <w:bCs/>
                <w:sz w:val="24"/>
              </w:rPr>
              <w:t>-202</w:t>
            </w:r>
            <w:r w:rsidR="008A5A4A">
              <w:rPr>
                <w:rFonts w:cs="Arial"/>
                <w:bCs/>
                <w:sz w:val="24"/>
              </w:rPr>
              <w:t>2</w:t>
            </w:r>
          </w:p>
          <w:p w:rsidR="001B73A5" w:rsidRPr="001B73A5" w:rsidRDefault="001B73A5" w:rsidP="00DE3D10">
            <w:pPr>
              <w:numPr>
                <w:ilvl w:val="0"/>
                <w:numId w:val="4"/>
              </w:numPr>
              <w:spacing w:after="0"/>
              <w:jc w:val="both"/>
              <w:rPr>
                <w:rFonts w:cs="Arial"/>
                <w:bCs/>
                <w:sz w:val="24"/>
              </w:rPr>
            </w:pPr>
            <w:r w:rsidRPr="001B73A5">
              <w:rPr>
                <w:rFonts w:cs="Arial"/>
                <w:bCs/>
                <w:sz w:val="24"/>
              </w:rPr>
              <w:t>SBNI Cor</w:t>
            </w:r>
            <w:r w:rsidR="00C16F3F">
              <w:rPr>
                <w:rFonts w:cs="Arial"/>
                <w:bCs/>
                <w:sz w:val="24"/>
              </w:rPr>
              <w:t>porate Annual Business Plan 202</w:t>
            </w:r>
            <w:r w:rsidR="008A5A4A">
              <w:rPr>
                <w:rFonts w:cs="Arial"/>
                <w:bCs/>
                <w:sz w:val="24"/>
              </w:rPr>
              <w:t>2</w:t>
            </w:r>
            <w:r w:rsidR="00C16F3F">
              <w:rPr>
                <w:rFonts w:cs="Arial"/>
                <w:bCs/>
                <w:sz w:val="24"/>
              </w:rPr>
              <w:t>-202</w:t>
            </w:r>
            <w:r w:rsidR="008A5A4A">
              <w:rPr>
                <w:rFonts w:cs="Arial"/>
                <w:bCs/>
                <w:sz w:val="24"/>
              </w:rPr>
              <w:t>3</w:t>
            </w:r>
          </w:p>
          <w:p w:rsidR="001B73A5" w:rsidRDefault="001B73A5" w:rsidP="00DE3D10">
            <w:pPr>
              <w:numPr>
                <w:ilvl w:val="0"/>
                <w:numId w:val="4"/>
              </w:numPr>
              <w:spacing w:after="0"/>
              <w:jc w:val="both"/>
              <w:rPr>
                <w:rFonts w:cs="Arial"/>
                <w:bCs/>
                <w:sz w:val="24"/>
              </w:rPr>
            </w:pPr>
            <w:r w:rsidRPr="001B73A5">
              <w:rPr>
                <w:rFonts w:cs="Arial"/>
                <w:bCs/>
                <w:sz w:val="24"/>
              </w:rPr>
              <w:t>SBNI Communications Strategy 2021-2023</w:t>
            </w:r>
          </w:p>
          <w:p w:rsidR="0007644A" w:rsidRDefault="0007644A" w:rsidP="00DE3D10">
            <w:pPr>
              <w:numPr>
                <w:ilvl w:val="0"/>
                <w:numId w:val="4"/>
              </w:numPr>
              <w:spacing w:after="0"/>
              <w:jc w:val="both"/>
              <w:rPr>
                <w:rFonts w:cs="Arial"/>
                <w:bCs/>
                <w:sz w:val="24"/>
              </w:rPr>
            </w:pPr>
            <w:r>
              <w:rPr>
                <w:rFonts w:cs="Arial"/>
                <w:bCs/>
                <w:sz w:val="24"/>
              </w:rPr>
              <w:t>SBNI Engagement Strategy 2021-2023</w:t>
            </w:r>
          </w:p>
          <w:p w:rsidR="00C16F3F" w:rsidRPr="00C16F3F" w:rsidRDefault="00C16F3F" w:rsidP="00C16F3F">
            <w:pPr>
              <w:numPr>
                <w:ilvl w:val="0"/>
                <w:numId w:val="4"/>
              </w:numPr>
              <w:spacing w:after="0"/>
              <w:jc w:val="both"/>
              <w:rPr>
                <w:rFonts w:cs="Arial"/>
                <w:bCs/>
                <w:sz w:val="24"/>
              </w:rPr>
            </w:pPr>
            <w:r>
              <w:rPr>
                <w:rFonts w:cs="Arial"/>
                <w:bCs/>
                <w:sz w:val="24"/>
              </w:rPr>
              <w:t>SBNI Child Safeguarding Learning and Development Strategy and Framework revised June 2020</w:t>
            </w:r>
          </w:p>
          <w:p w:rsidR="001B73A5" w:rsidRPr="001B73A5" w:rsidRDefault="001B73A5" w:rsidP="00DE3D10">
            <w:pPr>
              <w:numPr>
                <w:ilvl w:val="0"/>
                <w:numId w:val="4"/>
              </w:numPr>
              <w:spacing w:after="0"/>
              <w:jc w:val="both"/>
              <w:rPr>
                <w:rFonts w:cs="Arial"/>
                <w:bCs/>
                <w:sz w:val="24"/>
              </w:rPr>
            </w:pPr>
            <w:r w:rsidRPr="001B73A5">
              <w:rPr>
                <w:rFonts w:cs="Arial"/>
                <w:bCs/>
                <w:sz w:val="24"/>
              </w:rPr>
              <w:t>SBNI Equality and Disability Action Plan</w:t>
            </w:r>
            <w:r w:rsidR="008C46B9">
              <w:rPr>
                <w:rFonts w:cs="Arial"/>
                <w:bCs/>
                <w:sz w:val="24"/>
              </w:rPr>
              <w:t>s</w:t>
            </w:r>
            <w:r w:rsidRPr="001B73A5">
              <w:rPr>
                <w:rFonts w:cs="Arial"/>
                <w:bCs/>
                <w:sz w:val="24"/>
              </w:rPr>
              <w:t xml:space="preserve"> 2018-2023</w:t>
            </w:r>
          </w:p>
          <w:p w:rsidR="001B73A5" w:rsidRDefault="001B73A5" w:rsidP="003E0C55">
            <w:pPr>
              <w:spacing w:after="0"/>
              <w:jc w:val="both"/>
              <w:rPr>
                <w:rFonts w:cs="Arial"/>
                <w:bCs/>
                <w:sz w:val="24"/>
              </w:rPr>
            </w:pPr>
          </w:p>
          <w:p w:rsidR="002D3905" w:rsidRDefault="002D3905" w:rsidP="003E0C55">
            <w:pPr>
              <w:spacing w:after="0"/>
              <w:jc w:val="both"/>
              <w:rPr>
                <w:rFonts w:cs="Arial"/>
                <w:bCs/>
                <w:sz w:val="24"/>
              </w:rPr>
            </w:pPr>
          </w:p>
          <w:p w:rsidR="001B73A5" w:rsidRPr="001B73A5" w:rsidRDefault="001B73A5" w:rsidP="001B73A5">
            <w:pPr>
              <w:spacing w:after="0"/>
              <w:jc w:val="both"/>
              <w:rPr>
                <w:rFonts w:cs="Arial"/>
                <w:b/>
                <w:bCs/>
                <w:sz w:val="24"/>
              </w:rPr>
            </w:pPr>
            <w:r w:rsidRPr="001B73A5">
              <w:rPr>
                <w:rFonts w:cs="Arial"/>
                <w:b/>
                <w:bCs/>
                <w:sz w:val="24"/>
              </w:rPr>
              <w:t>External:</w:t>
            </w:r>
          </w:p>
          <w:p w:rsidR="002823A4" w:rsidRDefault="002823A4" w:rsidP="002823A4">
            <w:pPr>
              <w:numPr>
                <w:ilvl w:val="0"/>
                <w:numId w:val="4"/>
              </w:numPr>
              <w:spacing w:after="0"/>
              <w:jc w:val="both"/>
              <w:rPr>
                <w:rFonts w:cs="Arial"/>
                <w:bCs/>
                <w:sz w:val="24"/>
              </w:rPr>
            </w:pPr>
            <w:r>
              <w:rPr>
                <w:rFonts w:cs="Arial"/>
                <w:bCs/>
                <w:sz w:val="24"/>
              </w:rPr>
              <w:t>UN Convention on the Rights of the Child 1992</w:t>
            </w:r>
          </w:p>
          <w:p w:rsidR="002823A4" w:rsidRDefault="002823A4" w:rsidP="002823A4">
            <w:pPr>
              <w:numPr>
                <w:ilvl w:val="0"/>
                <w:numId w:val="4"/>
              </w:numPr>
              <w:spacing w:after="0"/>
              <w:jc w:val="both"/>
              <w:rPr>
                <w:rFonts w:cs="Arial"/>
                <w:bCs/>
                <w:sz w:val="24"/>
              </w:rPr>
            </w:pPr>
            <w:r w:rsidRPr="001B73A5">
              <w:rPr>
                <w:rFonts w:cs="Arial"/>
                <w:bCs/>
                <w:sz w:val="24"/>
              </w:rPr>
              <w:t>DHSSPS Guidance to the Safeguarding Board for Northern Ireland 2014</w:t>
            </w:r>
          </w:p>
          <w:p w:rsidR="002823A4" w:rsidRPr="00C16F3F" w:rsidRDefault="002823A4" w:rsidP="002823A4">
            <w:pPr>
              <w:numPr>
                <w:ilvl w:val="0"/>
                <w:numId w:val="4"/>
              </w:numPr>
              <w:spacing w:after="0"/>
              <w:jc w:val="both"/>
              <w:rPr>
                <w:rFonts w:cs="Arial"/>
                <w:bCs/>
                <w:sz w:val="24"/>
              </w:rPr>
            </w:pPr>
            <w:r w:rsidRPr="001B73A5">
              <w:rPr>
                <w:rFonts w:cs="Arial"/>
                <w:bCs/>
                <w:sz w:val="24"/>
              </w:rPr>
              <w:t xml:space="preserve">DHSSPS May 2015 - Co-operating to Safeguard Children and Young People in Northern Ireland Policy Document </w:t>
            </w:r>
            <w:r w:rsidRPr="00C16F3F">
              <w:rPr>
                <w:rFonts w:cs="Arial"/>
                <w:bCs/>
                <w:sz w:val="24"/>
              </w:rPr>
              <w:t xml:space="preserve"> </w:t>
            </w:r>
          </w:p>
          <w:p w:rsidR="002823A4" w:rsidRPr="001B73A5" w:rsidRDefault="002823A4" w:rsidP="002823A4">
            <w:pPr>
              <w:numPr>
                <w:ilvl w:val="0"/>
                <w:numId w:val="4"/>
              </w:numPr>
              <w:spacing w:after="0"/>
              <w:jc w:val="both"/>
              <w:rPr>
                <w:rFonts w:cs="Arial"/>
                <w:bCs/>
                <w:sz w:val="24"/>
              </w:rPr>
            </w:pPr>
            <w:r w:rsidRPr="001B73A5">
              <w:rPr>
                <w:rFonts w:cs="Arial"/>
                <w:bCs/>
                <w:sz w:val="24"/>
              </w:rPr>
              <w:t>D</w:t>
            </w:r>
            <w:r>
              <w:rPr>
                <w:rFonts w:cs="Arial"/>
                <w:bCs/>
                <w:sz w:val="24"/>
              </w:rPr>
              <w:t>epartment of Health August 2017</w:t>
            </w:r>
            <w:r w:rsidRPr="001B73A5">
              <w:rPr>
                <w:rFonts w:cs="Arial"/>
                <w:bCs/>
                <w:sz w:val="24"/>
              </w:rPr>
              <w:t xml:space="preserve"> - Co-operating to Safeguard Children and Young People in Northern Ireland Policy Document </w:t>
            </w:r>
          </w:p>
          <w:p w:rsidR="002823A4" w:rsidRDefault="002823A4" w:rsidP="002823A4">
            <w:pPr>
              <w:numPr>
                <w:ilvl w:val="0"/>
                <w:numId w:val="4"/>
              </w:numPr>
              <w:spacing w:after="0"/>
              <w:jc w:val="both"/>
              <w:rPr>
                <w:rFonts w:cs="Arial"/>
                <w:bCs/>
                <w:sz w:val="24"/>
              </w:rPr>
            </w:pPr>
            <w:r w:rsidRPr="00B34452">
              <w:rPr>
                <w:rFonts w:cs="Arial"/>
                <w:bCs/>
                <w:sz w:val="24"/>
              </w:rPr>
              <w:t>NI Executive’s Children and Young People’s Strategy 2020-20</w:t>
            </w:r>
            <w:r>
              <w:rPr>
                <w:rFonts w:cs="Arial"/>
                <w:bCs/>
                <w:sz w:val="24"/>
              </w:rPr>
              <w:t>2</w:t>
            </w:r>
            <w:r w:rsidRPr="00C16F3F">
              <w:rPr>
                <w:rFonts w:cs="Arial"/>
                <w:bCs/>
                <w:sz w:val="24"/>
              </w:rPr>
              <w:t>3</w:t>
            </w:r>
          </w:p>
          <w:p w:rsidR="002823A4" w:rsidRPr="00C16F3F" w:rsidRDefault="002823A4" w:rsidP="002823A4">
            <w:pPr>
              <w:numPr>
                <w:ilvl w:val="0"/>
                <w:numId w:val="4"/>
              </w:numPr>
              <w:spacing w:after="0"/>
              <w:jc w:val="both"/>
              <w:rPr>
                <w:rFonts w:cs="Arial"/>
                <w:bCs/>
                <w:sz w:val="24"/>
              </w:rPr>
            </w:pPr>
            <w:r w:rsidRPr="00372DD0">
              <w:rPr>
                <w:rFonts w:cs="Arial"/>
                <w:bCs/>
                <w:sz w:val="24"/>
              </w:rPr>
              <w:t xml:space="preserve">Programme for Government </w:t>
            </w:r>
            <w:r>
              <w:rPr>
                <w:rFonts w:cs="Arial"/>
                <w:bCs/>
                <w:sz w:val="24"/>
              </w:rPr>
              <w:t>Framework draft Outcomes Framework Consultation 2021</w:t>
            </w:r>
          </w:p>
          <w:p w:rsidR="002823A4" w:rsidRDefault="002823A4" w:rsidP="002823A4">
            <w:pPr>
              <w:numPr>
                <w:ilvl w:val="0"/>
                <w:numId w:val="4"/>
              </w:numPr>
              <w:spacing w:after="0"/>
              <w:jc w:val="both"/>
              <w:rPr>
                <w:rFonts w:cs="Arial"/>
                <w:bCs/>
                <w:sz w:val="24"/>
              </w:rPr>
            </w:pPr>
            <w:r w:rsidRPr="001B73A5">
              <w:rPr>
                <w:rFonts w:cs="Arial"/>
                <w:bCs/>
                <w:sz w:val="24"/>
              </w:rPr>
              <w:t>OFMDFM 2009 – Safeguarding children: a cross-departmental statement on the protection of children and young people</w:t>
            </w:r>
          </w:p>
          <w:p w:rsidR="002823A4" w:rsidRPr="009F7779" w:rsidRDefault="002823A4" w:rsidP="002823A4">
            <w:pPr>
              <w:numPr>
                <w:ilvl w:val="0"/>
                <w:numId w:val="4"/>
              </w:numPr>
              <w:spacing w:after="0"/>
              <w:jc w:val="both"/>
              <w:rPr>
                <w:rFonts w:cs="Arial"/>
                <w:bCs/>
                <w:sz w:val="24"/>
              </w:rPr>
            </w:pPr>
            <w:r>
              <w:rPr>
                <w:rFonts w:cs="Arial"/>
                <w:bCs/>
                <w:sz w:val="24"/>
              </w:rPr>
              <w:t xml:space="preserve">Northern Ireland Executive: </w:t>
            </w:r>
            <w:r w:rsidRPr="009F7779">
              <w:rPr>
                <w:rFonts w:cs="Arial"/>
                <w:bCs/>
                <w:sz w:val="24"/>
              </w:rPr>
              <w:t>Keeping children and young people safe:  An Online Safety Strategy for Northern Ireland 2020-2025</w:t>
            </w:r>
          </w:p>
          <w:p w:rsidR="002823A4" w:rsidRDefault="002823A4" w:rsidP="002823A4">
            <w:pPr>
              <w:numPr>
                <w:ilvl w:val="0"/>
                <w:numId w:val="4"/>
              </w:numPr>
              <w:spacing w:after="0"/>
              <w:jc w:val="both"/>
              <w:rPr>
                <w:rFonts w:cs="Arial"/>
                <w:bCs/>
                <w:sz w:val="24"/>
              </w:rPr>
            </w:pPr>
            <w:r>
              <w:rPr>
                <w:rFonts w:cs="Arial"/>
                <w:bCs/>
                <w:sz w:val="24"/>
              </w:rPr>
              <w:t>Online Safety – 3Year Action Plan</w:t>
            </w:r>
          </w:p>
          <w:p w:rsidR="002823A4" w:rsidRDefault="002823A4" w:rsidP="002823A4">
            <w:pPr>
              <w:numPr>
                <w:ilvl w:val="0"/>
                <w:numId w:val="4"/>
              </w:numPr>
              <w:spacing w:after="0"/>
              <w:jc w:val="both"/>
              <w:rPr>
                <w:rFonts w:cs="Arial"/>
                <w:bCs/>
                <w:sz w:val="24"/>
              </w:rPr>
            </w:pPr>
            <w:r>
              <w:rPr>
                <w:rFonts w:cs="Arial"/>
                <w:bCs/>
                <w:sz w:val="24"/>
              </w:rPr>
              <w:t>Department of Health Protect Life 2:  A Strategy for preventing Suicide and Self Harm in Northern Ireland 2019-2024</w:t>
            </w:r>
          </w:p>
          <w:p w:rsidR="002823A4" w:rsidRDefault="002823A4" w:rsidP="002823A4">
            <w:pPr>
              <w:numPr>
                <w:ilvl w:val="0"/>
                <w:numId w:val="4"/>
              </w:numPr>
              <w:spacing w:after="0"/>
              <w:jc w:val="both"/>
              <w:rPr>
                <w:rFonts w:cs="Arial"/>
                <w:bCs/>
                <w:sz w:val="24"/>
              </w:rPr>
            </w:pPr>
            <w:r>
              <w:rPr>
                <w:rFonts w:cs="Arial"/>
                <w:bCs/>
                <w:sz w:val="24"/>
              </w:rPr>
              <w:lastRenderedPageBreak/>
              <w:t>Department of Health Anti-Poverty Practice framework for Social Work in Northern Ireland 2019</w:t>
            </w:r>
          </w:p>
          <w:p w:rsidR="002823A4" w:rsidRDefault="002823A4" w:rsidP="002823A4">
            <w:pPr>
              <w:numPr>
                <w:ilvl w:val="0"/>
                <w:numId w:val="4"/>
              </w:numPr>
              <w:spacing w:after="0"/>
              <w:jc w:val="both"/>
              <w:rPr>
                <w:rFonts w:cs="Arial"/>
                <w:bCs/>
                <w:sz w:val="24"/>
              </w:rPr>
            </w:pPr>
            <w:r>
              <w:rPr>
                <w:rFonts w:cs="Arial"/>
                <w:bCs/>
                <w:sz w:val="24"/>
              </w:rPr>
              <w:t>Northern Ireland Executive: Child Poverty Strategy 2016</w:t>
            </w:r>
          </w:p>
          <w:p w:rsidR="002823A4" w:rsidRDefault="002823A4" w:rsidP="002823A4">
            <w:pPr>
              <w:numPr>
                <w:ilvl w:val="0"/>
                <w:numId w:val="4"/>
              </w:numPr>
              <w:spacing w:after="0"/>
              <w:jc w:val="both"/>
              <w:rPr>
                <w:rFonts w:cs="Arial"/>
                <w:bCs/>
                <w:sz w:val="24"/>
              </w:rPr>
            </w:pPr>
            <w:r>
              <w:rPr>
                <w:rFonts w:cs="Arial"/>
                <w:bCs/>
                <w:sz w:val="24"/>
              </w:rPr>
              <w:t>Department of Health Mental Health Strategy 2021-2031</w:t>
            </w:r>
          </w:p>
          <w:p w:rsidR="00673E35" w:rsidRPr="00673E35" w:rsidRDefault="00673E35" w:rsidP="00673E35">
            <w:pPr>
              <w:pStyle w:val="BodyText2"/>
              <w:spacing w:before="240"/>
              <w:jc w:val="both"/>
              <w:rPr>
                <w:b w:val="0"/>
                <w:sz w:val="24"/>
              </w:rPr>
            </w:pPr>
            <w:r w:rsidRPr="00673E35">
              <w:rPr>
                <w:b w:val="0"/>
                <w:sz w:val="24"/>
                <w:szCs w:val="24"/>
              </w:rPr>
              <w:t xml:space="preserve">Additionally, the </w:t>
            </w:r>
            <w:r w:rsidRPr="00673E35">
              <w:rPr>
                <w:b w:val="0"/>
                <w:sz w:val="24"/>
              </w:rPr>
              <w:t xml:space="preserve">Legal requirements under the Human Rights Act 1998 and the European Convention on the Rights of People with Disabilities have a bearing. </w:t>
            </w:r>
          </w:p>
          <w:p w:rsidR="002D3905" w:rsidRPr="00673E35" w:rsidRDefault="002D3905" w:rsidP="008C46B9">
            <w:pPr>
              <w:pStyle w:val="BodyText2"/>
              <w:spacing w:before="240"/>
              <w:jc w:val="both"/>
              <w:rPr>
                <w:b w:val="0"/>
                <w:sz w:val="24"/>
                <w:szCs w:val="24"/>
              </w:rPr>
            </w:pPr>
          </w:p>
        </w:tc>
      </w:tr>
    </w:tbl>
    <w:p w:rsidR="00054935" w:rsidRDefault="00054935" w:rsidP="00C16F3F">
      <w:pPr>
        <w:pStyle w:val="BodyText2"/>
        <w:spacing w:before="240"/>
        <w:jc w:val="both"/>
        <w:rPr>
          <w:rFonts w:cs="Arial"/>
          <w:bCs/>
          <w:sz w:val="24"/>
          <w:szCs w:val="24"/>
        </w:rPr>
      </w:pPr>
    </w:p>
    <w:p w:rsidR="00054935" w:rsidRDefault="00054935">
      <w:pPr>
        <w:spacing w:after="200" w:line="276" w:lineRule="auto"/>
        <w:rPr>
          <w:rFonts w:cs="Arial"/>
          <w:b/>
          <w:bCs/>
          <w:sz w:val="24"/>
        </w:rPr>
      </w:pPr>
      <w:r>
        <w:rPr>
          <w:rFonts w:cs="Arial"/>
          <w:bCs/>
          <w:sz w:val="24"/>
        </w:rPr>
        <w:br w:type="page"/>
      </w:r>
    </w:p>
    <w:p w:rsidR="0087304B" w:rsidRPr="003E0C55" w:rsidRDefault="0087304B" w:rsidP="00054935">
      <w:pPr>
        <w:pStyle w:val="BodyText2"/>
        <w:spacing w:before="240"/>
        <w:jc w:val="center"/>
        <w:rPr>
          <w:rFonts w:cs="Arial"/>
          <w:sz w:val="24"/>
          <w:szCs w:val="24"/>
        </w:rPr>
      </w:pPr>
      <w:r w:rsidRPr="003E0C55">
        <w:rPr>
          <w:rFonts w:cs="Arial"/>
          <w:bCs/>
          <w:sz w:val="24"/>
          <w:szCs w:val="24"/>
        </w:rPr>
        <w:lastRenderedPageBreak/>
        <w:t>(2)</w:t>
      </w:r>
      <w:r w:rsidRPr="003E0C55">
        <w:rPr>
          <w:rFonts w:cs="Arial"/>
          <w:bCs/>
          <w:sz w:val="24"/>
          <w:szCs w:val="24"/>
        </w:rPr>
        <w:tab/>
        <w:t xml:space="preserve">CONSIDERATION OF EQUALITY AND GOOD RELATIONS ISSUES AND </w:t>
      </w:r>
      <w:r w:rsidR="00054935">
        <w:rPr>
          <w:rFonts w:cs="Arial"/>
          <w:bCs/>
          <w:sz w:val="24"/>
          <w:szCs w:val="24"/>
        </w:rPr>
        <w:t xml:space="preserve">    </w:t>
      </w:r>
      <w:r w:rsidRPr="003E0C55">
        <w:rPr>
          <w:rFonts w:cs="Arial"/>
          <w:bCs/>
          <w:sz w:val="24"/>
          <w:szCs w:val="24"/>
        </w:rPr>
        <w:t>EVIDENCE USED</w:t>
      </w:r>
    </w:p>
    <w:p w:rsidR="0087304B" w:rsidRPr="003E0C55" w:rsidRDefault="0087304B" w:rsidP="003E0C55">
      <w:pPr>
        <w:pStyle w:val="BodyText2"/>
        <w:spacing w:before="240"/>
        <w:jc w:val="both"/>
        <w:rPr>
          <w:rFonts w:cs="Arial"/>
          <w:bCs/>
          <w:sz w:val="24"/>
          <w:szCs w:val="24"/>
        </w:rPr>
      </w:pPr>
      <w:r w:rsidRPr="003E0C55">
        <w:rPr>
          <w:rFonts w:cs="Arial"/>
          <w:sz w:val="24"/>
          <w:szCs w:val="24"/>
        </w:rPr>
        <w:t>2.1</w:t>
      </w:r>
      <w:r w:rsidRPr="003E0C55">
        <w:rPr>
          <w:rFonts w:cs="Arial"/>
          <w:sz w:val="24"/>
          <w:szCs w:val="24"/>
        </w:rPr>
        <w:tab/>
      </w:r>
      <w:r w:rsidRPr="003E0C55">
        <w:rPr>
          <w:rFonts w:cs="Arial"/>
          <w:bCs/>
          <w:sz w:val="24"/>
          <w:szCs w:val="24"/>
        </w:rPr>
        <w:t>Data gathering</w:t>
      </w:r>
    </w:p>
    <w:p w:rsidR="0087304B" w:rsidRDefault="0087304B" w:rsidP="003E0C55">
      <w:pPr>
        <w:pStyle w:val="BodyText2"/>
        <w:spacing w:before="240"/>
        <w:ind w:left="700"/>
        <w:jc w:val="both"/>
        <w:rPr>
          <w:rFonts w:cs="Arial"/>
          <w:bCs/>
          <w:sz w:val="24"/>
          <w:szCs w:val="24"/>
        </w:rPr>
      </w:pPr>
      <w:r w:rsidRPr="003E0C55">
        <w:rPr>
          <w:rFonts w:cs="Arial"/>
          <w:bCs/>
          <w:sz w:val="24"/>
          <w:szCs w:val="24"/>
        </w:rPr>
        <w:t>What information did you use to inform this equality screening? For example</w:t>
      </w:r>
      <w:r w:rsidR="002823A4">
        <w:rPr>
          <w:rFonts w:cs="Arial"/>
          <w:bCs/>
          <w:sz w:val="24"/>
          <w:szCs w:val="24"/>
        </w:rPr>
        <w:t>,</w:t>
      </w:r>
      <w:r w:rsidRPr="003E0C55">
        <w:rPr>
          <w:rFonts w:cs="Arial"/>
          <w:bCs/>
          <w:sz w:val="24"/>
          <w:szCs w:val="24"/>
        </w:rPr>
        <w:t xml:space="preserve"> previous consultations, statistics, research, Equality Impact Assessments (EQIAs), complaints.  Provide details of how you involved stakeholders, views of colleagues, service users, staff side or other stakeholders.</w:t>
      </w:r>
    </w:p>
    <w:p w:rsidR="00FA0A4C" w:rsidRDefault="000926CD" w:rsidP="003E0C55">
      <w:pPr>
        <w:pStyle w:val="BodyText2"/>
        <w:spacing w:before="240"/>
        <w:ind w:left="700"/>
        <w:jc w:val="both"/>
        <w:rPr>
          <w:rFonts w:cs="Arial"/>
          <w:bCs/>
          <w:sz w:val="24"/>
          <w:szCs w:val="24"/>
        </w:rPr>
      </w:pPr>
      <w:r w:rsidRPr="00FA0A4C">
        <w:rPr>
          <w:rFonts w:cs="Arial"/>
          <w:bCs/>
          <w:noProof/>
          <w:sz w:val="24"/>
          <w:szCs w:val="24"/>
          <w:lang w:eastAsia="en-GB"/>
        </w:rPr>
        <mc:AlternateContent>
          <mc:Choice Requires="wps">
            <w:drawing>
              <wp:anchor distT="0" distB="0" distL="114300" distR="114300" simplePos="0" relativeHeight="251663360" behindDoc="0" locked="0" layoutInCell="1" allowOverlap="1" wp14:anchorId="3F8DD6C4" wp14:editId="3F74E655">
                <wp:simplePos x="0" y="0"/>
                <wp:positionH relativeFrom="column">
                  <wp:posOffset>-51206</wp:posOffset>
                </wp:positionH>
                <wp:positionV relativeFrom="paragraph">
                  <wp:posOffset>326746</wp:posOffset>
                </wp:positionV>
                <wp:extent cx="5812526" cy="7439558"/>
                <wp:effectExtent l="0" t="0" r="1714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526" cy="7439558"/>
                        </a:xfrm>
                        <a:prstGeom prst="rect">
                          <a:avLst/>
                        </a:prstGeom>
                        <a:solidFill>
                          <a:srgbClr val="FFFFFF"/>
                        </a:solidFill>
                        <a:ln w="9525">
                          <a:solidFill>
                            <a:srgbClr val="000000"/>
                          </a:solidFill>
                          <a:miter lim="800000"/>
                          <a:headEnd/>
                          <a:tailEnd/>
                        </a:ln>
                      </wps:spPr>
                      <wps:txbx>
                        <w:txbxContent>
                          <w:p w:rsidR="00CE6F82" w:rsidRPr="00510A92" w:rsidRDefault="00CE6F82" w:rsidP="000926CD">
                            <w:pPr>
                              <w:pStyle w:val="ListParagraph"/>
                              <w:numPr>
                                <w:ilvl w:val="0"/>
                                <w:numId w:val="16"/>
                              </w:numPr>
                              <w:rPr>
                                <w:rFonts w:ascii="Arial" w:hAnsi="Arial" w:cs="Arial"/>
                                <w:sz w:val="24"/>
                              </w:rPr>
                            </w:pPr>
                            <w:bookmarkStart w:id="1" w:name="_Hlk127262848"/>
                            <w:r w:rsidRPr="00510A92">
                              <w:rPr>
                                <w:rFonts w:ascii="Arial" w:hAnsi="Arial" w:cs="Arial"/>
                                <w:sz w:val="24"/>
                              </w:rPr>
                              <w:t>SBNI Statistics Snapshot 20</w:t>
                            </w:r>
                            <w:r>
                              <w:rPr>
                                <w:rFonts w:ascii="Arial" w:hAnsi="Arial" w:cs="Arial"/>
                                <w:sz w:val="24"/>
                              </w:rPr>
                              <w:t>20</w:t>
                            </w:r>
                            <w:r w:rsidRPr="00510A92">
                              <w:rPr>
                                <w:rFonts w:ascii="Arial" w:hAnsi="Arial" w:cs="Arial"/>
                                <w:sz w:val="24"/>
                              </w:rPr>
                              <w:t>-202</w:t>
                            </w:r>
                            <w:r>
                              <w:rPr>
                                <w:rFonts w:ascii="Arial" w:hAnsi="Arial" w:cs="Arial"/>
                                <w:sz w:val="24"/>
                              </w:rPr>
                              <w:t>1 and 2021-2022</w:t>
                            </w:r>
                          </w:p>
                          <w:p w:rsidR="00CE6F82" w:rsidRDefault="00CE6F82" w:rsidP="000926CD">
                            <w:pPr>
                              <w:pStyle w:val="ListParagraph"/>
                              <w:numPr>
                                <w:ilvl w:val="0"/>
                                <w:numId w:val="16"/>
                              </w:numPr>
                              <w:rPr>
                                <w:rFonts w:ascii="Arial" w:hAnsi="Arial" w:cs="Arial"/>
                                <w:sz w:val="24"/>
                              </w:rPr>
                            </w:pPr>
                            <w:r w:rsidRPr="00510A92">
                              <w:rPr>
                                <w:rFonts w:ascii="Arial" w:hAnsi="Arial" w:cs="Arial"/>
                                <w:sz w:val="24"/>
                              </w:rPr>
                              <w:t>20</w:t>
                            </w:r>
                            <w:r>
                              <w:rPr>
                                <w:rFonts w:ascii="Arial" w:hAnsi="Arial" w:cs="Arial"/>
                                <w:sz w:val="24"/>
                              </w:rPr>
                              <w:t>2</w:t>
                            </w:r>
                            <w:r w:rsidRPr="00510A92">
                              <w:rPr>
                                <w:rFonts w:ascii="Arial" w:hAnsi="Arial" w:cs="Arial"/>
                                <w:sz w:val="24"/>
                              </w:rPr>
                              <w:t xml:space="preserve">1 Census published by the Northern Ireland Statistics and Research      Agency </w:t>
                            </w:r>
                          </w:p>
                          <w:p w:rsidR="00CE6F82" w:rsidRPr="00510A92" w:rsidRDefault="00CE6F82" w:rsidP="000926CD">
                            <w:pPr>
                              <w:pStyle w:val="ListParagraph"/>
                              <w:numPr>
                                <w:ilvl w:val="0"/>
                                <w:numId w:val="16"/>
                              </w:numPr>
                              <w:rPr>
                                <w:rFonts w:ascii="Arial" w:hAnsi="Arial" w:cs="Arial"/>
                                <w:sz w:val="24"/>
                              </w:rPr>
                            </w:pPr>
                            <w:r w:rsidRPr="00510A92">
                              <w:rPr>
                                <w:rFonts w:ascii="Arial" w:hAnsi="Arial" w:cs="Arial"/>
                                <w:sz w:val="24"/>
                              </w:rPr>
                              <w:t>Northern Ireland Statistical Research Agency</w:t>
                            </w:r>
                            <w:r>
                              <w:rPr>
                                <w:rFonts w:ascii="Arial" w:hAnsi="Arial" w:cs="Arial"/>
                                <w:sz w:val="24"/>
                              </w:rPr>
                              <w:t xml:space="preserve"> Ni Census - First and Second Phase Main Statistics</w:t>
                            </w:r>
                          </w:p>
                          <w:p w:rsidR="00CE6F82" w:rsidRPr="00510A92" w:rsidRDefault="00CE6F82" w:rsidP="000926CD">
                            <w:pPr>
                              <w:pStyle w:val="ListParagraph"/>
                              <w:numPr>
                                <w:ilvl w:val="0"/>
                                <w:numId w:val="16"/>
                              </w:numPr>
                              <w:rPr>
                                <w:rFonts w:ascii="Arial" w:hAnsi="Arial" w:cs="Arial"/>
                                <w:sz w:val="24"/>
                              </w:rPr>
                            </w:pPr>
                            <w:bookmarkStart w:id="2" w:name="_Hlk129769844"/>
                            <w:r w:rsidRPr="00510A92">
                              <w:rPr>
                                <w:rFonts w:ascii="Arial" w:hAnsi="Arial" w:cs="Arial"/>
                                <w:sz w:val="24"/>
                              </w:rPr>
                              <w:t xml:space="preserve">Northern Ireland Statistical Research Agency </w:t>
                            </w:r>
                            <w:bookmarkEnd w:id="2"/>
                            <w:r>
                              <w:rPr>
                                <w:rFonts w:ascii="Arial" w:hAnsi="Arial" w:cs="Arial"/>
                                <w:sz w:val="24"/>
                              </w:rPr>
                              <w:t xml:space="preserve">2021 </w:t>
                            </w:r>
                            <w:r w:rsidRPr="00510A92">
                              <w:rPr>
                                <w:rFonts w:ascii="Arial" w:hAnsi="Arial" w:cs="Arial"/>
                                <w:sz w:val="24"/>
                              </w:rPr>
                              <w:t>Mid-Year Population Estimates f</w:t>
                            </w:r>
                            <w:r>
                              <w:rPr>
                                <w:rFonts w:ascii="Arial" w:hAnsi="Arial" w:cs="Arial"/>
                                <w:sz w:val="24"/>
                              </w:rPr>
                              <w:t>or Northern Ireland 29 November 2021</w:t>
                            </w:r>
                          </w:p>
                          <w:p w:rsidR="00CE6F82" w:rsidRPr="00510A92" w:rsidRDefault="00CE6F82" w:rsidP="000926CD">
                            <w:pPr>
                              <w:pStyle w:val="ListParagraph"/>
                              <w:numPr>
                                <w:ilvl w:val="0"/>
                                <w:numId w:val="16"/>
                              </w:numPr>
                              <w:rPr>
                                <w:rFonts w:ascii="Arial" w:hAnsi="Arial" w:cs="Arial"/>
                                <w:sz w:val="24"/>
                              </w:rPr>
                            </w:pPr>
                            <w:r w:rsidRPr="00510A92">
                              <w:rPr>
                                <w:rFonts w:ascii="Arial" w:hAnsi="Arial" w:cs="Arial"/>
                                <w:sz w:val="24"/>
                              </w:rPr>
                              <w:t>Department of Health Children’s Social Care Statistics for Northern Ireland 20</w:t>
                            </w:r>
                            <w:r>
                              <w:rPr>
                                <w:rFonts w:ascii="Arial" w:hAnsi="Arial" w:cs="Arial"/>
                                <w:sz w:val="24"/>
                              </w:rPr>
                              <w:t>21</w:t>
                            </w:r>
                            <w:r w:rsidRPr="00510A92">
                              <w:rPr>
                                <w:rFonts w:ascii="Arial" w:hAnsi="Arial" w:cs="Arial"/>
                                <w:sz w:val="24"/>
                              </w:rPr>
                              <w:t>-202</w:t>
                            </w:r>
                            <w:r>
                              <w:rPr>
                                <w:rFonts w:ascii="Arial" w:hAnsi="Arial" w:cs="Arial"/>
                                <w:sz w:val="24"/>
                              </w:rPr>
                              <w:t>2</w:t>
                            </w:r>
                          </w:p>
                          <w:p w:rsidR="00CE6F82" w:rsidRPr="00510A92" w:rsidRDefault="00CE6F82" w:rsidP="000926CD">
                            <w:pPr>
                              <w:pStyle w:val="ListParagraph"/>
                              <w:numPr>
                                <w:ilvl w:val="0"/>
                                <w:numId w:val="16"/>
                              </w:numPr>
                              <w:rPr>
                                <w:rFonts w:ascii="Arial" w:hAnsi="Arial" w:cs="Arial"/>
                                <w:sz w:val="24"/>
                              </w:rPr>
                            </w:pPr>
                            <w:r w:rsidRPr="00510A92">
                              <w:rPr>
                                <w:rFonts w:ascii="Arial" w:hAnsi="Arial" w:cs="Arial"/>
                                <w:sz w:val="24"/>
                              </w:rPr>
                              <w:t>Department of Education School Enrolments 20</w:t>
                            </w:r>
                            <w:r>
                              <w:rPr>
                                <w:rFonts w:ascii="Arial" w:hAnsi="Arial" w:cs="Arial"/>
                                <w:sz w:val="24"/>
                              </w:rPr>
                              <w:t>21</w:t>
                            </w:r>
                            <w:r w:rsidRPr="00510A92">
                              <w:rPr>
                                <w:rFonts w:ascii="Arial" w:hAnsi="Arial" w:cs="Arial"/>
                                <w:sz w:val="24"/>
                              </w:rPr>
                              <w:t>-202</w:t>
                            </w:r>
                            <w:r>
                              <w:rPr>
                                <w:rFonts w:ascii="Arial" w:hAnsi="Arial" w:cs="Arial"/>
                                <w:sz w:val="24"/>
                              </w:rPr>
                              <w:t>2</w:t>
                            </w:r>
                            <w:r w:rsidRPr="00510A92">
                              <w:rPr>
                                <w:rFonts w:ascii="Arial" w:hAnsi="Arial" w:cs="Arial"/>
                                <w:sz w:val="24"/>
                              </w:rPr>
                              <w:t xml:space="preserve"> statistical bulletins</w:t>
                            </w:r>
                          </w:p>
                          <w:p w:rsidR="00CE6F82" w:rsidRPr="00510A92" w:rsidRDefault="00CE6F82" w:rsidP="000926CD">
                            <w:pPr>
                              <w:pStyle w:val="ListParagraph"/>
                              <w:numPr>
                                <w:ilvl w:val="0"/>
                                <w:numId w:val="16"/>
                              </w:numPr>
                              <w:rPr>
                                <w:rFonts w:ascii="Arial" w:hAnsi="Arial" w:cs="Arial"/>
                                <w:sz w:val="24"/>
                              </w:rPr>
                            </w:pPr>
                            <w:r w:rsidRPr="00510A92">
                              <w:rPr>
                                <w:rFonts w:ascii="Arial" w:hAnsi="Arial" w:cs="Arial"/>
                                <w:sz w:val="24"/>
                              </w:rPr>
                              <w:t>NI Young Life and Times Survey 2019 – Religion</w:t>
                            </w:r>
                          </w:p>
                          <w:p w:rsidR="00CE6F82" w:rsidRPr="00116FD2" w:rsidRDefault="00B83BA1" w:rsidP="000926CD">
                            <w:pPr>
                              <w:pStyle w:val="ListParagraph"/>
                              <w:numPr>
                                <w:ilvl w:val="0"/>
                                <w:numId w:val="16"/>
                              </w:numPr>
                              <w:rPr>
                                <w:rFonts w:ascii="Arial" w:hAnsi="Arial" w:cs="Arial"/>
                                <w:sz w:val="24"/>
                                <w:szCs w:val="24"/>
                              </w:rPr>
                            </w:pPr>
                            <w:hyperlink r:id="rId14" w:history="1">
                              <w:r w:rsidR="00CE6F82" w:rsidRPr="00116FD2">
                                <w:rPr>
                                  <w:rStyle w:val="Hyperlink"/>
                                  <w:rFonts w:ascii="Arial" w:hAnsi="Arial" w:cs="Arial"/>
                                  <w:sz w:val="24"/>
                                  <w:szCs w:val="24"/>
                                </w:rPr>
                                <w:t>https://www.health-ni.gov.uk/publications/tables-health-survey-northern-ireland</w:t>
                              </w:r>
                            </w:hyperlink>
                          </w:p>
                          <w:p w:rsidR="00CE6F82" w:rsidRDefault="00B83BA1"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hyperlink r:id="rId15" w:history="1">
                              <w:r w:rsidR="00CE6F82" w:rsidRPr="00F07C7D">
                                <w:rPr>
                                  <w:rStyle w:val="Hyperlink"/>
                                  <w:rFonts w:ascii="Arial" w:eastAsia="Times New Roman" w:hAnsi="Arial" w:cs="Arial"/>
                                  <w:sz w:val="24"/>
                                  <w:szCs w:val="24"/>
                                </w:rPr>
                                <w:t>https://www.ons.gov.uk/peoplepopulationandcommunity/culturalidentity/sexuality/bulletins/sexualidentityuk/2019</w:t>
                              </w:r>
                            </w:hyperlink>
                            <w:r w:rsidR="00CE6F82" w:rsidRPr="00F07C7D">
                              <w:rPr>
                                <w:rFonts w:ascii="Arial" w:eastAsia="Times New Roman" w:hAnsi="Arial" w:cs="Arial"/>
                                <w:color w:val="414042"/>
                                <w:sz w:val="24"/>
                                <w:szCs w:val="24"/>
                              </w:rPr>
                              <w:t xml:space="preserve"> </w:t>
                            </w:r>
                          </w:p>
                          <w:p w:rsidR="00CE6F82" w:rsidRPr="002C5CEE" w:rsidRDefault="00CE6F82"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r w:rsidRPr="002C5CEE">
                              <w:rPr>
                                <w:rFonts w:ascii="Arial" w:hAnsi="Arial" w:cs="Arial"/>
                                <w:sz w:val="24"/>
                              </w:rPr>
                              <w:t>Registrar General Annual Report for NI 2020. Available at</w:t>
                            </w:r>
                            <w:r>
                              <w:rPr>
                                <w:rFonts w:cs="Arial"/>
                                <w:sz w:val="24"/>
                              </w:rPr>
                              <w:t xml:space="preserve"> </w:t>
                            </w:r>
                            <w:hyperlink r:id="rId16" w:history="1">
                              <w:r w:rsidRPr="002C5CEE">
                                <w:rPr>
                                  <w:rStyle w:val="Hyperlink"/>
                                  <w:rFonts w:ascii="Arial" w:hAnsi="Arial" w:cs="Arial"/>
                                  <w:sz w:val="24"/>
                                  <w:szCs w:val="24"/>
                                </w:rPr>
                                <w:t>https://www.nisra.gov.uk/system/files/statistics/RG%20Annual%20Report%202020%20Accessible.pdf</w:t>
                              </w:r>
                            </w:hyperlink>
                          </w:p>
                          <w:p w:rsidR="00CE6F82" w:rsidRPr="00215157" w:rsidRDefault="00CE6F82"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r w:rsidRPr="009469DD">
                              <w:rPr>
                                <w:rFonts w:ascii="Arial" w:eastAsia="Times New Roman" w:hAnsi="Arial" w:cs="Arial"/>
                                <w:color w:val="414042"/>
                                <w:sz w:val="24"/>
                                <w:szCs w:val="24"/>
                              </w:rPr>
                              <w:t>https://www.nspcc.org.uk/about-us/news-opinion/2022/online-grooming-crimes-rise/</w:t>
                            </w:r>
                          </w:p>
                          <w:bookmarkEnd w:id="1"/>
                          <w:p w:rsidR="00CE6F82" w:rsidRDefault="00CE6F82" w:rsidP="000926CD">
                            <w:pPr>
                              <w:pStyle w:val="Default"/>
                              <w:jc w:val="both"/>
                              <w:rPr>
                                <w:bCs/>
                              </w:rPr>
                            </w:pPr>
                            <w:r w:rsidRPr="005C0AB5">
                              <w:rPr>
                                <w:rFonts w:eastAsia="Times New Roman"/>
                                <w:color w:val="414042"/>
                              </w:rPr>
                              <w:t xml:space="preserve">Equality Commission for NI (2022) </w:t>
                            </w:r>
                            <w:r w:rsidRPr="005C0AB5">
                              <w:rPr>
                                <w:bCs/>
                              </w:rPr>
                              <w:t xml:space="preserve">Shadow Report from the Equality Commission for Northern Ireland to the Advisory Committee for the Framework Convention for the Protection of National Minorities on the Fifth Monitoring Report of the United Kingdom. </w:t>
                            </w:r>
                          </w:p>
                          <w:p w:rsidR="00CE6F82" w:rsidRDefault="00CE6F82" w:rsidP="000926CD">
                            <w:pPr>
                              <w:pStyle w:val="Default"/>
                              <w:jc w:val="both"/>
                              <w:rPr>
                                <w:bCs/>
                              </w:rPr>
                            </w:pPr>
                          </w:p>
                          <w:p w:rsidR="00CE6F82" w:rsidRDefault="00CE6F82" w:rsidP="000926CD">
                            <w:pPr>
                              <w:pStyle w:val="Default"/>
                              <w:jc w:val="both"/>
                              <w:rPr>
                                <w:bCs/>
                              </w:rPr>
                            </w:pPr>
                            <w:r w:rsidRPr="005C0AB5">
                              <w:rPr>
                                <w:bCs/>
                              </w:rPr>
                              <w:t>Available at</w:t>
                            </w:r>
                            <w:r>
                              <w:rPr>
                                <w:bCs/>
                              </w:rPr>
                              <w:t>:</w:t>
                            </w:r>
                            <w:r w:rsidRPr="005C0AB5">
                              <w:rPr>
                                <w:bCs/>
                              </w:rPr>
                              <w:t xml:space="preserve"> </w:t>
                            </w:r>
                          </w:p>
                          <w:p w:rsidR="00CE6F82" w:rsidRDefault="00CE6F82" w:rsidP="000926CD">
                            <w:pPr>
                              <w:pStyle w:val="Default"/>
                              <w:jc w:val="both"/>
                              <w:rPr>
                                <w:bCs/>
                              </w:rPr>
                            </w:pPr>
                          </w:p>
                          <w:p w:rsidR="00CE6F82" w:rsidRDefault="00B83BA1" w:rsidP="00673E35">
                            <w:pPr>
                              <w:pStyle w:val="Default"/>
                              <w:jc w:val="both"/>
                              <w:rPr>
                                <w:bCs/>
                              </w:rPr>
                            </w:pPr>
                            <w:hyperlink r:id="rId17" w:history="1">
                              <w:r w:rsidR="00CE6F82" w:rsidRPr="00F6412C">
                                <w:rPr>
                                  <w:rStyle w:val="Hyperlink"/>
                                  <w:bCs/>
                                </w:rPr>
                                <w:t>https://www.equalityni.org/ECNI/media/ECNI/Publications/Delivering%20Equality/AdvisoryCommittee-FCNM-5thMonitoringReportUK.pdf?ext=.pdf</w:t>
                              </w:r>
                            </w:hyperlink>
                            <w:r w:rsidR="00CE6F82">
                              <w:rPr>
                                <w:bCs/>
                              </w:rPr>
                              <w:t xml:space="preserve"> </w:t>
                            </w:r>
                          </w:p>
                          <w:p w:rsidR="00CE6F82" w:rsidRPr="00673E35" w:rsidRDefault="00CE6F82" w:rsidP="00673E35">
                            <w:pPr>
                              <w:pStyle w:val="Default"/>
                              <w:jc w:val="both"/>
                            </w:pPr>
                          </w:p>
                          <w:p w:rsidR="00CE6F82" w:rsidRDefault="00CE6F82" w:rsidP="00673E35">
                            <w:pPr>
                              <w:shd w:val="clear" w:color="auto" w:fill="FFFFFF"/>
                              <w:rPr>
                                <w:rFonts w:cs="Arial"/>
                                <w:color w:val="414042"/>
                                <w:sz w:val="24"/>
                              </w:rPr>
                            </w:pPr>
                            <w:r>
                              <w:rPr>
                                <w:rFonts w:cs="Arial"/>
                                <w:color w:val="414042"/>
                                <w:sz w:val="24"/>
                              </w:rPr>
                              <w:t xml:space="preserve">In conjunction with our Equality Partner, the BSO Equality Unit, </w:t>
                            </w:r>
                            <w:r w:rsidRPr="00673E35">
                              <w:rPr>
                                <w:rFonts w:cs="Arial"/>
                                <w:color w:val="414042"/>
                                <w:sz w:val="24"/>
                              </w:rPr>
                              <w:t>a focus group with Tapestry – our Disability Staff Network – asking members to tell us what key issues they think the BSO and partner organisations should address in the new Disability Action Plans in relation to employment and training.</w:t>
                            </w:r>
                          </w:p>
                          <w:p w:rsidR="00CE6F82" w:rsidRPr="000926CD" w:rsidRDefault="00CE6F82" w:rsidP="00673E35">
                            <w:pPr>
                              <w:shd w:val="clear" w:color="auto" w:fill="FFFFFF"/>
                              <w:rPr>
                                <w:rFonts w:cs="Arial"/>
                                <w:color w:val="414042"/>
                                <w:sz w:val="24"/>
                              </w:rPr>
                            </w:pPr>
                          </w:p>
                          <w:p w:rsidR="00CE6F82" w:rsidRDefault="00CE6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D6C4" id="Text Box 2" o:spid="_x0000_s1029" type="#_x0000_t202" style="position:absolute;left:0;text-align:left;margin-left:-4.05pt;margin-top:25.75pt;width:457.7pt;height:5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oeJgIAAEw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">
                <v:textbox>
                  <w:txbxContent>
                    <w:p w:rsidR="00CE6F82" w:rsidRPr="00510A92" w:rsidRDefault="00CE6F82" w:rsidP="000926CD">
                      <w:pPr>
                        <w:pStyle w:val="ListParagraph"/>
                        <w:numPr>
                          <w:ilvl w:val="0"/>
                          <w:numId w:val="16"/>
                        </w:numPr>
                        <w:rPr>
                          <w:rFonts w:ascii="Arial" w:hAnsi="Arial" w:cs="Arial"/>
                          <w:sz w:val="24"/>
                        </w:rPr>
                      </w:pPr>
                      <w:bookmarkStart w:id="3" w:name="_Hlk127262848"/>
                      <w:r w:rsidRPr="00510A92">
                        <w:rPr>
                          <w:rFonts w:ascii="Arial" w:hAnsi="Arial" w:cs="Arial"/>
                          <w:sz w:val="24"/>
                        </w:rPr>
                        <w:t>SBNI Statistics Snapshot 20</w:t>
                      </w:r>
                      <w:r>
                        <w:rPr>
                          <w:rFonts w:ascii="Arial" w:hAnsi="Arial" w:cs="Arial"/>
                          <w:sz w:val="24"/>
                        </w:rPr>
                        <w:t>20</w:t>
                      </w:r>
                      <w:r w:rsidRPr="00510A92">
                        <w:rPr>
                          <w:rFonts w:ascii="Arial" w:hAnsi="Arial" w:cs="Arial"/>
                          <w:sz w:val="24"/>
                        </w:rPr>
                        <w:t>-202</w:t>
                      </w:r>
                      <w:r>
                        <w:rPr>
                          <w:rFonts w:ascii="Arial" w:hAnsi="Arial" w:cs="Arial"/>
                          <w:sz w:val="24"/>
                        </w:rPr>
                        <w:t>1 and 2021-2022</w:t>
                      </w:r>
                    </w:p>
                    <w:p w:rsidR="00CE6F82" w:rsidRDefault="00CE6F82" w:rsidP="000926CD">
                      <w:pPr>
                        <w:pStyle w:val="ListParagraph"/>
                        <w:numPr>
                          <w:ilvl w:val="0"/>
                          <w:numId w:val="16"/>
                        </w:numPr>
                        <w:rPr>
                          <w:rFonts w:ascii="Arial" w:hAnsi="Arial" w:cs="Arial"/>
                          <w:sz w:val="24"/>
                        </w:rPr>
                      </w:pPr>
                      <w:r w:rsidRPr="00510A92">
                        <w:rPr>
                          <w:rFonts w:ascii="Arial" w:hAnsi="Arial" w:cs="Arial"/>
                          <w:sz w:val="24"/>
                        </w:rPr>
                        <w:t>20</w:t>
                      </w:r>
                      <w:r>
                        <w:rPr>
                          <w:rFonts w:ascii="Arial" w:hAnsi="Arial" w:cs="Arial"/>
                          <w:sz w:val="24"/>
                        </w:rPr>
                        <w:t>2</w:t>
                      </w:r>
                      <w:r w:rsidRPr="00510A92">
                        <w:rPr>
                          <w:rFonts w:ascii="Arial" w:hAnsi="Arial" w:cs="Arial"/>
                          <w:sz w:val="24"/>
                        </w:rPr>
                        <w:t xml:space="preserve">1 Census published by the Northern Ireland Statistics and Research      Agency </w:t>
                      </w:r>
                    </w:p>
                    <w:p w:rsidR="00CE6F82" w:rsidRPr="00510A92" w:rsidRDefault="00CE6F82" w:rsidP="000926CD">
                      <w:pPr>
                        <w:pStyle w:val="ListParagraph"/>
                        <w:numPr>
                          <w:ilvl w:val="0"/>
                          <w:numId w:val="16"/>
                        </w:numPr>
                        <w:rPr>
                          <w:rFonts w:ascii="Arial" w:hAnsi="Arial" w:cs="Arial"/>
                          <w:sz w:val="24"/>
                        </w:rPr>
                      </w:pPr>
                      <w:r w:rsidRPr="00510A92">
                        <w:rPr>
                          <w:rFonts w:ascii="Arial" w:hAnsi="Arial" w:cs="Arial"/>
                          <w:sz w:val="24"/>
                        </w:rPr>
                        <w:t>Northern Ireland Statistical Research Agency</w:t>
                      </w:r>
                      <w:r>
                        <w:rPr>
                          <w:rFonts w:ascii="Arial" w:hAnsi="Arial" w:cs="Arial"/>
                          <w:sz w:val="24"/>
                        </w:rPr>
                        <w:t xml:space="preserve"> Ni Census - First and Second Phase Main Statistics</w:t>
                      </w:r>
                    </w:p>
                    <w:p w:rsidR="00CE6F82" w:rsidRPr="00510A92" w:rsidRDefault="00CE6F82" w:rsidP="000926CD">
                      <w:pPr>
                        <w:pStyle w:val="ListParagraph"/>
                        <w:numPr>
                          <w:ilvl w:val="0"/>
                          <w:numId w:val="16"/>
                        </w:numPr>
                        <w:rPr>
                          <w:rFonts w:ascii="Arial" w:hAnsi="Arial" w:cs="Arial"/>
                          <w:sz w:val="24"/>
                        </w:rPr>
                      </w:pPr>
                      <w:bookmarkStart w:id="4" w:name="_Hlk129769844"/>
                      <w:r w:rsidRPr="00510A92">
                        <w:rPr>
                          <w:rFonts w:ascii="Arial" w:hAnsi="Arial" w:cs="Arial"/>
                          <w:sz w:val="24"/>
                        </w:rPr>
                        <w:t xml:space="preserve">Northern Ireland Statistical Research Agency </w:t>
                      </w:r>
                      <w:bookmarkEnd w:id="4"/>
                      <w:r>
                        <w:rPr>
                          <w:rFonts w:ascii="Arial" w:hAnsi="Arial" w:cs="Arial"/>
                          <w:sz w:val="24"/>
                        </w:rPr>
                        <w:t xml:space="preserve">2021 </w:t>
                      </w:r>
                      <w:r w:rsidRPr="00510A92">
                        <w:rPr>
                          <w:rFonts w:ascii="Arial" w:hAnsi="Arial" w:cs="Arial"/>
                          <w:sz w:val="24"/>
                        </w:rPr>
                        <w:t>Mid-Year Population Estimates f</w:t>
                      </w:r>
                      <w:r>
                        <w:rPr>
                          <w:rFonts w:ascii="Arial" w:hAnsi="Arial" w:cs="Arial"/>
                          <w:sz w:val="24"/>
                        </w:rPr>
                        <w:t>or Northern Ireland 29 November 2021</w:t>
                      </w:r>
                    </w:p>
                    <w:p w:rsidR="00CE6F82" w:rsidRPr="00510A92" w:rsidRDefault="00CE6F82" w:rsidP="000926CD">
                      <w:pPr>
                        <w:pStyle w:val="ListParagraph"/>
                        <w:numPr>
                          <w:ilvl w:val="0"/>
                          <w:numId w:val="16"/>
                        </w:numPr>
                        <w:rPr>
                          <w:rFonts w:ascii="Arial" w:hAnsi="Arial" w:cs="Arial"/>
                          <w:sz w:val="24"/>
                        </w:rPr>
                      </w:pPr>
                      <w:r w:rsidRPr="00510A92">
                        <w:rPr>
                          <w:rFonts w:ascii="Arial" w:hAnsi="Arial" w:cs="Arial"/>
                          <w:sz w:val="24"/>
                        </w:rPr>
                        <w:t>Department of Health Children’s Social Care Statistics for Northern Ireland 20</w:t>
                      </w:r>
                      <w:r>
                        <w:rPr>
                          <w:rFonts w:ascii="Arial" w:hAnsi="Arial" w:cs="Arial"/>
                          <w:sz w:val="24"/>
                        </w:rPr>
                        <w:t>21</w:t>
                      </w:r>
                      <w:r w:rsidRPr="00510A92">
                        <w:rPr>
                          <w:rFonts w:ascii="Arial" w:hAnsi="Arial" w:cs="Arial"/>
                          <w:sz w:val="24"/>
                        </w:rPr>
                        <w:t>-202</w:t>
                      </w:r>
                      <w:r>
                        <w:rPr>
                          <w:rFonts w:ascii="Arial" w:hAnsi="Arial" w:cs="Arial"/>
                          <w:sz w:val="24"/>
                        </w:rPr>
                        <w:t>2</w:t>
                      </w:r>
                    </w:p>
                    <w:p w:rsidR="00CE6F82" w:rsidRPr="00510A92" w:rsidRDefault="00CE6F82" w:rsidP="000926CD">
                      <w:pPr>
                        <w:pStyle w:val="ListParagraph"/>
                        <w:numPr>
                          <w:ilvl w:val="0"/>
                          <w:numId w:val="16"/>
                        </w:numPr>
                        <w:rPr>
                          <w:rFonts w:ascii="Arial" w:hAnsi="Arial" w:cs="Arial"/>
                          <w:sz w:val="24"/>
                        </w:rPr>
                      </w:pPr>
                      <w:r w:rsidRPr="00510A92">
                        <w:rPr>
                          <w:rFonts w:ascii="Arial" w:hAnsi="Arial" w:cs="Arial"/>
                          <w:sz w:val="24"/>
                        </w:rPr>
                        <w:t>Department of Education School Enrolments 20</w:t>
                      </w:r>
                      <w:r>
                        <w:rPr>
                          <w:rFonts w:ascii="Arial" w:hAnsi="Arial" w:cs="Arial"/>
                          <w:sz w:val="24"/>
                        </w:rPr>
                        <w:t>21</w:t>
                      </w:r>
                      <w:r w:rsidRPr="00510A92">
                        <w:rPr>
                          <w:rFonts w:ascii="Arial" w:hAnsi="Arial" w:cs="Arial"/>
                          <w:sz w:val="24"/>
                        </w:rPr>
                        <w:t>-202</w:t>
                      </w:r>
                      <w:r>
                        <w:rPr>
                          <w:rFonts w:ascii="Arial" w:hAnsi="Arial" w:cs="Arial"/>
                          <w:sz w:val="24"/>
                        </w:rPr>
                        <w:t>2</w:t>
                      </w:r>
                      <w:r w:rsidRPr="00510A92">
                        <w:rPr>
                          <w:rFonts w:ascii="Arial" w:hAnsi="Arial" w:cs="Arial"/>
                          <w:sz w:val="24"/>
                        </w:rPr>
                        <w:t xml:space="preserve"> statistical bulletins</w:t>
                      </w:r>
                    </w:p>
                    <w:p w:rsidR="00CE6F82" w:rsidRPr="00510A92" w:rsidRDefault="00CE6F82" w:rsidP="000926CD">
                      <w:pPr>
                        <w:pStyle w:val="ListParagraph"/>
                        <w:numPr>
                          <w:ilvl w:val="0"/>
                          <w:numId w:val="16"/>
                        </w:numPr>
                        <w:rPr>
                          <w:rFonts w:ascii="Arial" w:hAnsi="Arial" w:cs="Arial"/>
                          <w:sz w:val="24"/>
                        </w:rPr>
                      </w:pPr>
                      <w:r w:rsidRPr="00510A92">
                        <w:rPr>
                          <w:rFonts w:ascii="Arial" w:hAnsi="Arial" w:cs="Arial"/>
                          <w:sz w:val="24"/>
                        </w:rPr>
                        <w:t>NI Young Life and Times Survey 2019 – Religion</w:t>
                      </w:r>
                    </w:p>
                    <w:p w:rsidR="00CE6F82" w:rsidRPr="00116FD2" w:rsidRDefault="00054935" w:rsidP="000926CD">
                      <w:pPr>
                        <w:pStyle w:val="ListParagraph"/>
                        <w:numPr>
                          <w:ilvl w:val="0"/>
                          <w:numId w:val="16"/>
                        </w:numPr>
                        <w:rPr>
                          <w:rFonts w:ascii="Arial" w:hAnsi="Arial" w:cs="Arial"/>
                          <w:sz w:val="24"/>
                          <w:szCs w:val="24"/>
                        </w:rPr>
                      </w:pPr>
                      <w:hyperlink r:id="rId18" w:history="1">
                        <w:r w:rsidR="00CE6F82" w:rsidRPr="00116FD2">
                          <w:rPr>
                            <w:rStyle w:val="Hyperlink"/>
                            <w:rFonts w:ascii="Arial" w:hAnsi="Arial" w:cs="Arial"/>
                            <w:sz w:val="24"/>
                            <w:szCs w:val="24"/>
                          </w:rPr>
                          <w:t>https://www.health-ni.gov.uk/publications/tables-health-survey-northern-ireland</w:t>
                        </w:r>
                      </w:hyperlink>
                    </w:p>
                    <w:p w:rsidR="00CE6F82" w:rsidRDefault="00054935"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hyperlink r:id="rId19" w:history="1">
                        <w:r w:rsidR="00CE6F82" w:rsidRPr="00F07C7D">
                          <w:rPr>
                            <w:rStyle w:val="Hyperlink"/>
                            <w:rFonts w:ascii="Arial" w:eastAsia="Times New Roman" w:hAnsi="Arial" w:cs="Arial"/>
                            <w:sz w:val="24"/>
                            <w:szCs w:val="24"/>
                          </w:rPr>
                          <w:t>https://www.ons.gov.uk/peoplepopulationandcommunity/culturalidentity/sexuality/bulletins/sexualidentityuk/2019</w:t>
                        </w:r>
                      </w:hyperlink>
                      <w:r w:rsidR="00CE6F82" w:rsidRPr="00F07C7D">
                        <w:rPr>
                          <w:rFonts w:ascii="Arial" w:eastAsia="Times New Roman" w:hAnsi="Arial" w:cs="Arial"/>
                          <w:color w:val="414042"/>
                          <w:sz w:val="24"/>
                          <w:szCs w:val="24"/>
                        </w:rPr>
                        <w:t xml:space="preserve"> </w:t>
                      </w:r>
                    </w:p>
                    <w:p w:rsidR="00CE6F82" w:rsidRPr="002C5CEE" w:rsidRDefault="00CE6F82"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r w:rsidRPr="002C5CEE">
                        <w:rPr>
                          <w:rFonts w:ascii="Arial" w:hAnsi="Arial" w:cs="Arial"/>
                          <w:sz w:val="24"/>
                        </w:rPr>
                        <w:t>Registrar General Annual Report for NI 2020. Available at</w:t>
                      </w:r>
                      <w:r>
                        <w:rPr>
                          <w:rFonts w:cs="Arial"/>
                          <w:sz w:val="24"/>
                        </w:rPr>
                        <w:t xml:space="preserve"> </w:t>
                      </w:r>
                      <w:hyperlink r:id="rId20" w:history="1">
                        <w:r w:rsidRPr="002C5CEE">
                          <w:rPr>
                            <w:rStyle w:val="Hyperlink"/>
                            <w:rFonts w:ascii="Arial" w:hAnsi="Arial" w:cs="Arial"/>
                            <w:sz w:val="24"/>
                            <w:szCs w:val="24"/>
                          </w:rPr>
                          <w:t>https://www.nisra.gov.uk/system/files/statistics/RG%20Annual%20Report%202020%20Accessible.pdf</w:t>
                        </w:r>
                      </w:hyperlink>
                    </w:p>
                    <w:p w:rsidR="00CE6F82" w:rsidRPr="00215157" w:rsidRDefault="00CE6F82" w:rsidP="000926CD">
                      <w:pPr>
                        <w:pStyle w:val="ListParagraph"/>
                        <w:numPr>
                          <w:ilvl w:val="0"/>
                          <w:numId w:val="16"/>
                        </w:numPr>
                        <w:shd w:val="clear" w:color="auto" w:fill="FFFFFF"/>
                        <w:spacing w:line="360" w:lineRule="atLeast"/>
                        <w:rPr>
                          <w:rFonts w:ascii="Arial" w:eastAsia="Times New Roman" w:hAnsi="Arial" w:cs="Arial"/>
                          <w:color w:val="414042"/>
                          <w:sz w:val="24"/>
                          <w:szCs w:val="24"/>
                        </w:rPr>
                      </w:pPr>
                      <w:r w:rsidRPr="009469DD">
                        <w:rPr>
                          <w:rFonts w:ascii="Arial" w:eastAsia="Times New Roman" w:hAnsi="Arial" w:cs="Arial"/>
                          <w:color w:val="414042"/>
                          <w:sz w:val="24"/>
                          <w:szCs w:val="24"/>
                        </w:rPr>
                        <w:t>https://www.nspcc.org.uk/about-us/news-opinion/2022/online-grooming-crimes-rise/</w:t>
                      </w:r>
                    </w:p>
                    <w:bookmarkEnd w:id="3"/>
                    <w:p w:rsidR="00CE6F82" w:rsidRDefault="00CE6F82" w:rsidP="000926CD">
                      <w:pPr>
                        <w:pStyle w:val="Default"/>
                        <w:jc w:val="both"/>
                        <w:rPr>
                          <w:bCs/>
                        </w:rPr>
                      </w:pPr>
                      <w:r w:rsidRPr="005C0AB5">
                        <w:rPr>
                          <w:rFonts w:eastAsia="Times New Roman"/>
                          <w:color w:val="414042"/>
                        </w:rPr>
                        <w:t xml:space="preserve">Equality Commission for NI (2022) </w:t>
                      </w:r>
                      <w:r w:rsidRPr="005C0AB5">
                        <w:rPr>
                          <w:bCs/>
                        </w:rPr>
                        <w:t xml:space="preserve">Shadow Report from the Equality Commission for Northern Ireland to the Advisory Committee for the Framework Convention for the Protection of National Minorities on the Fifth Monitoring Report of the United Kingdom. </w:t>
                      </w:r>
                    </w:p>
                    <w:p w:rsidR="00CE6F82" w:rsidRDefault="00CE6F82" w:rsidP="000926CD">
                      <w:pPr>
                        <w:pStyle w:val="Default"/>
                        <w:jc w:val="both"/>
                        <w:rPr>
                          <w:bCs/>
                        </w:rPr>
                      </w:pPr>
                    </w:p>
                    <w:p w:rsidR="00CE6F82" w:rsidRDefault="00CE6F82" w:rsidP="000926CD">
                      <w:pPr>
                        <w:pStyle w:val="Default"/>
                        <w:jc w:val="both"/>
                        <w:rPr>
                          <w:bCs/>
                        </w:rPr>
                      </w:pPr>
                      <w:r w:rsidRPr="005C0AB5">
                        <w:rPr>
                          <w:bCs/>
                        </w:rPr>
                        <w:t>Available at</w:t>
                      </w:r>
                      <w:r>
                        <w:rPr>
                          <w:bCs/>
                        </w:rPr>
                        <w:t>:</w:t>
                      </w:r>
                      <w:r w:rsidRPr="005C0AB5">
                        <w:rPr>
                          <w:bCs/>
                        </w:rPr>
                        <w:t xml:space="preserve"> </w:t>
                      </w:r>
                    </w:p>
                    <w:p w:rsidR="00CE6F82" w:rsidRDefault="00CE6F82" w:rsidP="000926CD">
                      <w:pPr>
                        <w:pStyle w:val="Default"/>
                        <w:jc w:val="both"/>
                        <w:rPr>
                          <w:bCs/>
                        </w:rPr>
                      </w:pPr>
                    </w:p>
                    <w:p w:rsidR="00CE6F82" w:rsidRDefault="00054935" w:rsidP="00673E35">
                      <w:pPr>
                        <w:pStyle w:val="Default"/>
                        <w:jc w:val="both"/>
                        <w:rPr>
                          <w:bCs/>
                        </w:rPr>
                      </w:pPr>
                      <w:hyperlink r:id="rId21" w:history="1">
                        <w:r w:rsidR="00CE6F82" w:rsidRPr="00F6412C">
                          <w:rPr>
                            <w:rStyle w:val="Hyperlink"/>
                            <w:bCs/>
                          </w:rPr>
                          <w:t>https://www.equalityni.org/ECNI/media/ECNI/Publications/Delivering%20Equality/AdvisoryCommittee-FCNM-5thMonitoringReportUK.pdf?ext=.pdf</w:t>
                        </w:r>
                      </w:hyperlink>
                      <w:r w:rsidR="00CE6F82">
                        <w:rPr>
                          <w:bCs/>
                        </w:rPr>
                        <w:t xml:space="preserve"> </w:t>
                      </w:r>
                    </w:p>
                    <w:p w:rsidR="00CE6F82" w:rsidRPr="00673E35" w:rsidRDefault="00CE6F82" w:rsidP="00673E35">
                      <w:pPr>
                        <w:pStyle w:val="Default"/>
                        <w:jc w:val="both"/>
                      </w:pPr>
                    </w:p>
                    <w:p w:rsidR="00CE6F82" w:rsidRDefault="00CE6F82" w:rsidP="00673E35">
                      <w:pPr>
                        <w:shd w:val="clear" w:color="auto" w:fill="FFFFFF"/>
                        <w:rPr>
                          <w:rFonts w:cs="Arial"/>
                          <w:color w:val="414042"/>
                          <w:sz w:val="24"/>
                        </w:rPr>
                      </w:pPr>
                      <w:r>
                        <w:rPr>
                          <w:rFonts w:cs="Arial"/>
                          <w:color w:val="414042"/>
                          <w:sz w:val="24"/>
                        </w:rPr>
                        <w:t xml:space="preserve">In conjunction with our Equality Partner, the BSO Equality Unit, </w:t>
                      </w:r>
                      <w:r w:rsidRPr="00673E35">
                        <w:rPr>
                          <w:rFonts w:cs="Arial"/>
                          <w:color w:val="414042"/>
                          <w:sz w:val="24"/>
                        </w:rPr>
                        <w:t>a focus group with Tapestry – our Disability Staff Network – asking members to tell us what key issues they think the BSO and partner organisations should address in the new Disability Action Plans in relation to employment and training.</w:t>
                      </w:r>
                    </w:p>
                    <w:p w:rsidR="00CE6F82" w:rsidRPr="000926CD" w:rsidRDefault="00CE6F82" w:rsidP="00673E35">
                      <w:pPr>
                        <w:shd w:val="clear" w:color="auto" w:fill="FFFFFF"/>
                        <w:rPr>
                          <w:rFonts w:cs="Arial"/>
                          <w:color w:val="414042"/>
                          <w:sz w:val="24"/>
                        </w:rPr>
                      </w:pPr>
                    </w:p>
                    <w:p w:rsidR="00CE6F82" w:rsidRDefault="00CE6F82"/>
                  </w:txbxContent>
                </v:textbox>
              </v:shape>
            </w:pict>
          </mc:Fallback>
        </mc:AlternateContent>
      </w:r>
    </w:p>
    <w:p w:rsidR="00B734B6" w:rsidRDefault="00B734B6" w:rsidP="003E0C55">
      <w:pPr>
        <w:pStyle w:val="BodyText2"/>
        <w:spacing w:before="240"/>
        <w:ind w:left="700"/>
        <w:jc w:val="both"/>
        <w:rPr>
          <w:rFonts w:cs="Arial"/>
          <w:bCs/>
          <w:sz w:val="24"/>
          <w:szCs w:val="24"/>
        </w:rPr>
      </w:pPr>
    </w:p>
    <w:p w:rsidR="00FA0A4C" w:rsidRDefault="00FA0A4C" w:rsidP="003E0C55">
      <w:pPr>
        <w:pStyle w:val="BodyText2"/>
        <w:spacing w:before="240"/>
        <w:ind w:left="700"/>
        <w:jc w:val="both"/>
        <w:rPr>
          <w:rFonts w:cs="Arial"/>
          <w:bCs/>
          <w:sz w:val="24"/>
          <w:szCs w:val="24"/>
        </w:rPr>
      </w:pPr>
    </w:p>
    <w:p w:rsidR="00FA0A4C" w:rsidRDefault="00FA0A4C" w:rsidP="003E0C55">
      <w:pPr>
        <w:pStyle w:val="BodyText2"/>
        <w:spacing w:before="240"/>
        <w:ind w:left="700"/>
        <w:jc w:val="both"/>
        <w:rPr>
          <w:rFonts w:cs="Arial"/>
          <w:bCs/>
          <w:sz w:val="24"/>
          <w:szCs w:val="24"/>
        </w:rPr>
      </w:pPr>
    </w:p>
    <w:p w:rsidR="00FA0A4C" w:rsidRDefault="00FA0A4C" w:rsidP="003E0C55">
      <w:pPr>
        <w:pStyle w:val="BodyText2"/>
        <w:spacing w:before="240"/>
        <w:ind w:left="700"/>
        <w:jc w:val="both"/>
        <w:rPr>
          <w:rFonts w:cs="Arial"/>
          <w:bCs/>
          <w:sz w:val="24"/>
          <w:szCs w:val="24"/>
        </w:rPr>
      </w:pPr>
    </w:p>
    <w:p w:rsidR="00FA0A4C" w:rsidRDefault="00FA0A4C" w:rsidP="003E0C55">
      <w:pPr>
        <w:pStyle w:val="BodyText2"/>
        <w:spacing w:before="240"/>
        <w:ind w:left="700"/>
        <w:jc w:val="both"/>
        <w:rPr>
          <w:rFonts w:cs="Arial"/>
          <w:bCs/>
          <w:sz w:val="24"/>
          <w:szCs w:val="24"/>
        </w:rPr>
      </w:pPr>
    </w:p>
    <w:p w:rsidR="00FA0A4C" w:rsidRPr="003E0C55" w:rsidRDefault="00FA0A4C" w:rsidP="003E0C55">
      <w:pPr>
        <w:pStyle w:val="BodyText2"/>
        <w:spacing w:before="240"/>
        <w:ind w:left="700"/>
        <w:jc w:val="both"/>
        <w:rPr>
          <w:rFonts w:cs="Arial"/>
          <w:bCs/>
          <w:sz w:val="24"/>
          <w:szCs w:val="24"/>
        </w:rPr>
      </w:pPr>
    </w:p>
    <w:p w:rsidR="003B0260" w:rsidRPr="003E0C55" w:rsidRDefault="003B0260" w:rsidP="003E0C55">
      <w:pPr>
        <w:spacing w:after="0"/>
        <w:jc w:val="both"/>
        <w:rPr>
          <w:rFonts w:cs="Arial"/>
          <w:sz w:val="24"/>
        </w:rPr>
      </w:pPr>
    </w:p>
    <w:p w:rsidR="00FA0A4C" w:rsidRDefault="00FA0A4C" w:rsidP="00FA0A4C">
      <w:pPr>
        <w:jc w:val="both"/>
        <w:rPr>
          <w:rFonts w:cs="Arial"/>
          <w:b/>
          <w:sz w:val="24"/>
        </w:rPr>
      </w:pPr>
    </w:p>
    <w:p w:rsidR="00FA0A4C" w:rsidRDefault="00FA0A4C" w:rsidP="00FA0A4C">
      <w:pPr>
        <w:jc w:val="both"/>
        <w:rPr>
          <w:rFonts w:cs="Arial"/>
          <w:b/>
          <w:sz w:val="24"/>
        </w:rPr>
      </w:pPr>
    </w:p>
    <w:p w:rsidR="00FA0A4C" w:rsidRDefault="00FA0A4C"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7A3642" w:rsidRDefault="007A3642" w:rsidP="00FA0A4C">
      <w:pPr>
        <w:jc w:val="both"/>
        <w:rPr>
          <w:rFonts w:cs="Arial"/>
          <w:b/>
          <w:sz w:val="24"/>
        </w:rPr>
      </w:pPr>
    </w:p>
    <w:p w:rsidR="001F64B4" w:rsidRPr="001F64B4" w:rsidRDefault="001F64B4">
      <w:pPr>
        <w:spacing w:after="200" w:line="276" w:lineRule="auto"/>
        <w:rPr>
          <w:rFonts w:cs="Arial"/>
          <w:b/>
          <w:sz w:val="24"/>
        </w:rPr>
      </w:pPr>
      <w:r>
        <w:rPr>
          <w:rFonts w:cs="Arial"/>
          <w:sz w:val="24"/>
        </w:rPr>
        <w:t xml:space="preserve">Information from a range of previous activities was also considered </w:t>
      </w:r>
      <w:r w:rsidRPr="001F64B4">
        <w:rPr>
          <w:noProof/>
        </w:rPr>
        <w:drawing>
          <wp:inline distT="0" distB="0" distL="0" distR="0">
            <wp:extent cx="5731510" cy="3624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624270"/>
                    </a:xfrm>
                    <a:prstGeom prst="rect">
                      <a:avLst/>
                    </a:prstGeom>
                    <a:noFill/>
                    <a:ln>
                      <a:noFill/>
                    </a:ln>
                  </pic:spPr>
                </pic:pic>
              </a:graphicData>
            </a:graphic>
          </wp:inline>
        </w:drawing>
      </w:r>
      <w:r w:rsidRPr="001F64B4">
        <w:rPr>
          <w:rFonts w:cs="Arial"/>
          <w:b/>
          <w:sz w:val="24"/>
        </w:rPr>
        <w:br w:type="page"/>
      </w:r>
    </w:p>
    <w:p w:rsidR="0087304B" w:rsidRPr="003E0C55" w:rsidRDefault="00FA0A4C" w:rsidP="00FA0A4C">
      <w:pPr>
        <w:jc w:val="both"/>
        <w:rPr>
          <w:rFonts w:cs="Arial"/>
          <w:b/>
          <w:sz w:val="24"/>
        </w:rPr>
      </w:pPr>
      <w:r>
        <w:rPr>
          <w:rFonts w:cs="Arial"/>
          <w:b/>
          <w:sz w:val="24"/>
        </w:rPr>
        <w:lastRenderedPageBreak/>
        <w:t xml:space="preserve">2.2 </w:t>
      </w:r>
      <w:r w:rsidR="0087304B" w:rsidRPr="003E0C55">
        <w:rPr>
          <w:rFonts w:cs="Arial"/>
          <w:b/>
          <w:sz w:val="24"/>
        </w:rPr>
        <w:t>Quantitative Data</w:t>
      </w:r>
    </w:p>
    <w:p w:rsidR="0087304B" w:rsidRPr="003E0C55" w:rsidRDefault="0087304B" w:rsidP="003E0C55">
      <w:pPr>
        <w:spacing w:after="0"/>
        <w:ind w:left="700"/>
        <w:jc w:val="both"/>
        <w:rPr>
          <w:rFonts w:cs="Arial"/>
          <w:b/>
          <w:sz w:val="24"/>
        </w:rPr>
      </w:pPr>
      <w:r w:rsidRPr="003E0C55">
        <w:rPr>
          <w:rFonts w:cs="Arial"/>
          <w:b/>
          <w:sz w:val="24"/>
        </w:rPr>
        <w:t>Who is affected by the policy or decision? Please provide a statistical profile. Note if policy affects both staff and service users, please provide profile for both.</w:t>
      </w:r>
    </w:p>
    <w:p w:rsidR="0087304B" w:rsidRPr="003E0C55" w:rsidRDefault="0087304B" w:rsidP="003E0C55">
      <w:pPr>
        <w:spacing w:after="0"/>
        <w:jc w:val="both"/>
        <w:rPr>
          <w:rFonts w:cs="Arial"/>
          <w:sz w:val="24"/>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61"/>
      </w:tblGrid>
      <w:tr w:rsidR="0087304B" w:rsidRPr="003E0C55" w:rsidTr="00C52FA1">
        <w:tc>
          <w:tcPr>
            <w:tcW w:w="1668" w:type="dxa"/>
            <w:tcBorders>
              <w:bottom w:val="single" w:sz="4" w:space="0" w:color="auto"/>
            </w:tcBorders>
            <w:shd w:val="clear" w:color="auto" w:fill="B3B3B3"/>
          </w:tcPr>
          <w:p w:rsidR="0087304B" w:rsidRPr="003E0C55" w:rsidRDefault="0087304B" w:rsidP="003E0C55">
            <w:pPr>
              <w:spacing w:after="0"/>
              <w:jc w:val="both"/>
              <w:rPr>
                <w:rFonts w:cs="Arial"/>
                <w:b/>
                <w:bCs/>
                <w:i/>
                <w:iCs/>
                <w:sz w:val="24"/>
              </w:rPr>
            </w:pPr>
            <w:r w:rsidRPr="003E0C55">
              <w:rPr>
                <w:rFonts w:cs="Arial"/>
                <w:b/>
                <w:bCs/>
                <w:i/>
                <w:iCs/>
                <w:sz w:val="24"/>
              </w:rPr>
              <w:t>Category</w:t>
            </w:r>
          </w:p>
          <w:p w:rsidR="0087304B" w:rsidRPr="003E0C55" w:rsidRDefault="0087304B" w:rsidP="003E0C55">
            <w:pPr>
              <w:spacing w:after="0"/>
              <w:jc w:val="both"/>
              <w:rPr>
                <w:rFonts w:cs="Arial"/>
                <w:sz w:val="24"/>
              </w:rPr>
            </w:pPr>
          </w:p>
        </w:tc>
        <w:tc>
          <w:tcPr>
            <w:tcW w:w="8561" w:type="dxa"/>
            <w:shd w:val="clear" w:color="auto" w:fill="B3B3B3"/>
          </w:tcPr>
          <w:p w:rsidR="0087304B" w:rsidRPr="003E0C55" w:rsidRDefault="0087304B" w:rsidP="003E0C55">
            <w:pPr>
              <w:spacing w:after="0"/>
              <w:jc w:val="both"/>
              <w:rPr>
                <w:rFonts w:cs="Arial"/>
                <w:b/>
                <w:i/>
                <w:sz w:val="24"/>
              </w:rPr>
            </w:pPr>
            <w:r w:rsidRPr="003E0C55">
              <w:rPr>
                <w:rFonts w:cs="Arial"/>
                <w:b/>
                <w:i/>
                <w:sz w:val="24"/>
              </w:rPr>
              <w:t>What is the makeup of the affected group? ( %) Are there any issues or problems? For example, a lower uptake that needs to be addressed or greater involvement of a particular group?</w:t>
            </w:r>
          </w:p>
        </w:tc>
      </w:tr>
      <w:tr w:rsidR="00356EC3" w:rsidRPr="003E0C55" w:rsidTr="00C52FA1">
        <w:tc>
          <w:tcPr>
            <w:tcW w:w="1668" w:type="dxa"/>
            <w:shd w:val="clear" w:color="auto" w:fill="E6E6E6"/>
          </w:tcPr>
          <w:p w:rsidR="00356EC3" w:rsidRPr="003E0C55" w:rsidRDefault="00356EC3" w:rsidP="003E0C55">
            <w:pPr>
              <w:spacing w:after="0"/>
              <w:jc w:val="both"/>
              <w:rPr>
                <w:rFonts w:cs="Arial"/>
                <w:sz w:val="24"/>
              </w:rPr>
            </w:pPr>
            <w:r w:rsidRPr="003E0C55">
              <w:rPr>
                <w:rFonts w:cs="Arial"/>
                <w:sz w:val="24"/>
              </w:rPr>
              <w:t>Gender</w:t>
            </w:r>
          </w:p>
          <w:p w:rsidR="00356EC3" w:rsidRPr="003E0C55" w:rsidRDefault="00356EC3" w:rsidP="003E0C55">
            <w:pPr>
              <w:spacing w:after="0"/>
              <w:jc w:val="both"/>
              <w:rPr>
                <w:rFonts w:cs="Arial"/>
                <w:sz w:val="24"/>
              </w:rPr>
            </w:pPr>
          </w:p>
        </w:tc>
        <w:tc>
          <w:tcPr>
            <w:tcW w:w="8561" w:type="dxa"/>
          </w:tcPr>
          <w:p w:rsidR="004839EC" w:rsidRPr="004839EC" w:rsidRDefault="004839EC" w:rsidP="00D16009">
            <w:pPr>
              <w:spacing w:after="0"/>
              <w:jc w:val="both"/>
              <w:rPr>
                <w:rFonts w:cs="Arial"/>
                <w:b/>
                <w:color w:val="000000"/>
                <w:sz w:val="24"/>
                <w:lang w:eastAsia="en-GB"/>
              </w:rPr>
            </w:pPr>
            <w:r w:rsidRPr="004839EC">
              <w:rPr>
                <w:rFonts w:cs="Arial"/>
                <w:b/>
                <w:color w:val="000000"/>
                <w:sz w:val="24"/>
                <w:lang w:eastAsia="en-GB"/>
              </w:rPr>
              <w:t>G</w:t>
            </w:r>
            <w:r>
              <w:rPr>
                <w:rFonts w:cs="Arial"/>
                <w:b/>
                <w:color w:val="000000"/>
                <w:sz w:val="24"/>
                <w:lang w:eastAsia="en-GB"/>
              </w:rPr>
              <w:t>e</w:t>
            </w:r>
            <w:r w:rsidRPr="004839EC">
              <w:rPr>
                <w:rFonts w:cs="Arial"/>
                <w:b/>
                <w:color w:val="000000"/>
                <w:sz w:val="24"/>
                <w:lang w:eastAsia="en-GB"/>
              </w:rPr>
              <w:t>neral population:</w:t>
            </w:r>
          </w:p>
          <w:p w:rsidR="00356EC3" w:rsidRDefault="00356EC3" w:rsidP="00D16009">
            <w:pPr>
              <w:spacing w:after="0"/>
              <w:jc w:val="both"/>
              <w:rPr>
                <w:rFonts w:cs="Arial"/>
                <w:color w:val="000000"/>
                <w:sz w:val="24"/>
                <w:lang w:eastAsia="en-GB"/>
              </w:rPr>
            </w:pPr>
            <w:r>
              <w:rPr>
                <w:rFonts w:cs="Arial"/>
                <w:color w:val="000000"/>
                <w:sz w:val="24"/>
                <w:lang w:eastAsia="en-GB"/>
              </w:rPr>
              <w:t>1</w:t>
            </w:r>
            <w:r w:rsidR="004839EC">
              <w:rPr>
                <w:rFonts w:cs="Arial"/>
                <w:color w:val="000000"/>
                <w:sz w:val="24"/>
                <w:lang w:eastAsia="en-GB"/>
              </w:rPr>
              <w:t>,903,175</w:t>
            </w:r>
            <w:r>
              <w:rPr>
                <w:rFonts w:cs="Arial"/>
                <w:color w:val="000000"/>
                <w:sz w:val="24"/>
                <w:lang w:eastAsia="en-GB"/>
              </w:rPr>
              <w:t xml:space="preserve"> – people in Northern Ireland</w:t>
            </w:r>
          </w:p>
          <w:p w:rsidR="00356EC3" w:rsidRDefault="00356EC3" w:rsidP="00D16009">
            <w:pPr>
              <w:spacing w:after="0"/>
              <w:jc w:val="both"/>
              <w:rPr>
                <w:rFonts w:cs="Arial"/>
                <w:color w:val="000000"/>
                <w:sz w:val="24"/>
                <w:lang w:eastAsia="en-GB"/>
              </w:rPr>
            </w:pPr>
            <w:r>
              <w:rPr>
                <w:rFonts w:cs="Arial"/>
                <w:color w:val="000000"/>
                <w:sz w:val="24"/>
                <w:lang w:eastAsia="en-GB"/>
              </w:rPr>
              <w:t>96</w:t>
            </w:r>
            <w:r w:rsidR="004839EC">
              <w:rPr>
                <w:rFonts w:cs="Arial"/>
                <w:color w:val="000000"/>
                <w:sz w:val="24"/>
                <w:lang w:eastAsia="en-GB"/>
              </w:rPr>
              <w:t>7,043</w:t>
            </w:r>
            <w:r>
              <w:rPr>
                <w:rFonts w:cs="Arial"/>
                <w:color w:val="000000"/>
                <w:sz w:val="24"/>
                <w:lang w:eastAsia="en-GB"/>
              </w:rPr>
              <w:t xml:space="preserve"> (50.</w:t>
            </w:r>
            <w:r w:rsidR="004839EC">
              <w:rPr>
                <w:rFonts w:cs="Arial"/>
                <w:color w:val="000000"/>
                <w:sz w:val="24"/>
                <w:lang w:eastAsia="en-GB"/>
              </w:rPr>
              <w:t>8</w:t>
            </w:r>
            <w:r>
              <w:rPr>
                <w:rFonts w:cs="Arial"/>
                <w:color w:val="000000"/>
                <w:sz w:val="24"/>
                <w:lang w:eastAsia="en-GB"/>
              </w:rPr>
              <w:t>%) – female</w:t>
            </w:r>
          </w:p>
          <w:p w:rsidR="00356EC3" w:rsidRDefault="00356EC3" w:rsidP="00D16009">
            <w:pPr>
              <w:spacing w:after="0"/>
              <w:jc w:val="both"/>
              <w:rPr>
                <w:rFonts w:cs="Arial"/>
                <w:color w:val="000000"/>
                <w:sz w:val="24"/>
                <w:lang w:eastAsia="en-GB"/>
              </w:rPr>
            </w:pPr>
            <w:r>
              <w:rPr>
                <w:rFonts w:cs="Arial"/>
                <w:color w:val="000000"/>
                <w:sz w:val="24"/>
                <w:lang w:eastAsia="en-GB"/>
              </w:rPr>
              <w:t>93</w:t>
            </w:r>
            <w:r w:rsidR="004839EC">
              <w:rPr>
                <w:rFonts w:cs="Arial"/>
                <w:color w:val="000000"/>
                <w:sz w:val="24"/>
                <w:lang w:eastAsia="en-GB"/>
              </w:rPr>
              <w:t>6</w:t>
            </w:r>
            <w:r>
              <w:rPr>
                <w:rFonts w:cs="Arial"/>
                <w:color w:val="000000"/>
                <w:sz w:val="24"/>
                <w:lang w:eastAsia="en-GB"/>
              </w:rPr>
              <w:t>,</w:t>
            </w:r>
            <w:r w:rsidR="004839EC">
              <w:rPr>
                <w:rFonts w:cs="Arial"/>
                <w:color w:val="000000"/>
                <w:sz w:val="24"/>
                <w:lang w:eastAsia="en-GB"/>
              </w:rPr>
              <w:t>132</w:t>
            </w:r>
            <w:r>
              <w:rPr>
                <w:rFonts w:cs="Arial"/>
                <w:color w:val="000000"/>
                <w:sz w:val="24"/>
                <w:lang w:eastAsia="en-GB"/>
              </w:rPr>
              <w:t xml:space="preserve"> (49.</w:t>
            </w:r>
            <w:r w:rsidR="004839EC">
              <w:rPr>
                <w:rFonts w:cs="Arial"/>
                <w:color w:val="000000"/>
                <w:sz w:val="24"/>
                <w:lang w:eastAsia="en-GB"/>
              </w:rPr>
              <w:t>2%</w:t>
            </w:r>
            <w:r>
              <w:rPr>
                <w:rFonts w:cs="Arial"/>
                <w:color w:val="000000"/>
                <w:sz w:val="24"/>
                <w:lang w:eastAsia="en-GB"/>
              </w:rPr>
              <w:t xml:space="preserve">) </w:t>
            </w:r>
            <w:r w:rsidR="00173557">
              <w:rPr>
                <w:rFonts w:cs="Arial"/>
                <w:color w:val="000000"/>
                <w:sz w:val="24"/>
                <w:lang w:eastAsia="en-GB"/>
              </w:rPr>
              <w:t>–</w:t>
            </w:r>
            <w:r>
              <w:rPr>
                <w:rFonts w:cs="Arial"/>
                <w:color w:val="000000"/>
                <w:sz w:val="24"/>
                <w:lang w:eastAsia="en-GB"/>
              </w:rPr>
              <w:t xml:space="preserve"> male</w:t>
            </w:r>
          </w:p>
          <w:p w:rsidR="004839EC" w:rsidRDefault="004839EC" w:rsidP="004839EC">
            <w:pPr>
              <w:spacing w:after="0"/>
              <w:jc w:val="both"/>
              <w:rPr>
                <w:rFonts w:cs="Arial"/>
                <w:b/>
                <w:color w:val="000000"/>
                <w:sz w:val="24"/>
                <w:lang w:eastAsia="en-GB"/>
              </w:rPr>
            </w:pPr>
          </w:p>
          <w:p w:rsidR="004839EC" w:rsidRDefault="004839EC" w:rsidP="004839EC">
            <w:pPr>
              <w:spacing w:after="0"/>
              <w:jc w:val="both"/>
              <w:rPr>
                <w:rFonts w:cs="Arial"/>
                <w:color w:val="000000"/>
                <w:sz w:val="24"/>
                <w:lang w:eastAsia="en-GB"/>
              </w:rPr>
            </w:pPr>
            <w:r w:rsidRPr="00154414">
              <w:rPr>
                <w:rFonts w:cs="Arial"/>
                <w:b/>
                <w:color w:val="000000"/>
                <w:sz w:val="24"/>
                <w:lang w:eastAsia="en-GB"/>
              </w:rPr>
              <w:t>SBNI Statistics</w:t>
            </w:r>
            <w:r>
              <w:rPr>
                <w:rFonts w:cs="Arial"/>
                <w:color w:val="000000"/>
                <w:sz w:val="24"/>
                <w:lang w:eastAsia="en-GB"/>
              </w:rPr>
              <w:t>:</w:t>
            </w:r>
          </w:p>
          <w:p w:rsidR="00AC58B3" w:rsidRDefault="00AC58B3" w:rsidP="00D16009">
            <w:pPr>
              <w:spacing w:after="0"/>
              <w:jc w:val="both"/>
              <w:rPr>
                <w:rFonts w:cs="Arial"/>
                <w:color w:val="000000"/>
                <w:sz w:val="24"/>
                <w:lang w:eastAsia="en-GB"/>
              </w:rPr>
            </w:pPr>
            <w:r w:rsidRPr="00AC58B3">
              <w:rPr>
                <w:rFonts w:cs="Arial"/>
                <w:color w:val="000000"/>
                <w:sz w:val="24"/>
                <w:lang w:eastAsia="en-GB"/>
              </w:rPr>
              <w:t>2,298 – Children on the Child protection Register</w:t>
            </w:r>
          </w:p>
          <w:p w:rsidR="00AC58B3" w:rsidRPr="001F64B4" w:rsidRDefault="00AC58B3" w:rsidP="00DE3D10">
            <w:pPr>
              <w:pStyle w:val="ListParagraph"/>
              <w:numPr>
                <w:ilvl w:val="0"/>
                <w:numId w:val="10"/>
              </w:numPr>
              <w:spacing w:after="0"/>
              <w:jc w:val="both"/>
              <w:rPr>
                <w:rFonts w:ascii="Arial" w:hAnsi="Arial" w:cs="Arial"/>
                <w:color w:val="000000"/>
                <w:sz w:val="24"/>
              </w:rPr>
            </w:pPr>
            <w:r w:rsidRPr="001F64B4">
              <w:rPr>
                <w:rFonts w:ascii="Arial" w:hAnsi="Arial" w:cs="Arial"/>
                <w:color w:val="000000"/>
                <w:sz w:val="24"/>
              </w:rPr>
              <w:t>1220 Males</w:t>
            </w:r>
          </w:p>
          <w:p w:rsidR="00AC58B3" w:rsidRPr="001F64B4" w:rsidRDefault="00AC58B3" w:rsidP="00DE3D10">
            <w:pPr>
              <w:pStyle w:val="ListParagraph"/>
              <w:numPr>
                <w:ilvl w:val="0"/>
                <w:numId w:val="10"/>
              </w:numPr>
              <w:spacing w:after="0"/>
              <w:jc w:val="both"/>
              <w:rPr>
                <w:rFonts w:ascii="Arial" w:hAnsi="Arial" w:cs="Arial"/>
                <w:color w:val="000000"/>
                <w:sz w:val="24"/>
              </w:rPr>
            </w:pPr>
            <w:r w:rsidRPr="001F64B4">
              <w:rPr>
                <w:rFonts w:ascii="Arial" w:hAnsi="Arial" w:cs="Arial"/>
                <w:color w:val="000000"/>
                <w:sz w:val="24"/>
              </w:rPr>
              <w:t>1087 Females</w:t>
            </w:r>
          </w:p>
          <w:p w:rsidR="00AC58B3" w:rsidRDefault="00AC58B3" w:rsidP="00D16009">
            <w:pPr>
              <w:spacing w:after="0"/>
              <w:jc w:val="both"/>
              <w:rPr>
                <w:rFonts w:cs="Arial"/>
                <w:color w:val="000000"/>
                <w:sz w:val="24"/>
                <w:lang w:eastAsia="en-GB"/>
              </w:rPr>
            </w:pPr>
          </w:p>
          <w:p w:rsidR="00AC58B3" w:rsidRDefault="00AC58B3" w:rsidP="00D16009">
            <w:pPr>
              <w:spacing w:after="0"/>
              <w:jc w:val="both"/>
              <w:rPr>
                <w:rFonts w:cs="Arial"/>
                <w:color w:val="000000"/>
                <w:sz w:val="24"/>
                <w:lang w:eastAsia="en-GB"/>
              </w:rPr>
            </w:pPr>
            <w:r w:rsidRPr="00AC58B3">
              <w:rPr>
                <w:rFonts w:cs="Arial"/>
                <w:color w:val="000000"/>
                <w:sz w:val="24"/>
                <w:lang w:eastAsia="en-GB"/>
              </w:rPr>
              <w:t>3,281 Children in Care of HSC Trusts (LAC)</w:t>
            </w:r>
          </w:p>
          <w:p w:rsidR="00AC58B3" w:rsidRPr="001F64B4" w:rsidRDefault="00B43901" w:rsidP="00DE3D10">
            <w:pPr>
              <w:pStyle w:val="ListParagraph"/>
              <w:numPr>
                <w:ilvl w:val="0"/>
                <w:numId w:val="11"/>
              </w:numPr>
              <w:spacing w:after="0"/>
              <w:jc w:val="both"/>
              <w:rPr>
                <w:rFonts w:ascii="Arial" w:hAnsi="Arial" w:cs="Arial"/>
                <w:color w:val="000000"/>
                <w:sz w:val="24"/>
              </w:rPr>
            </w:pPr>
            <w:r w:rsidRPr="001F64B4">
              <w:rPr>
                <w:rFonts w:ascii="Arial" w:hAnsi="Arial" w:cs="Arial"/>
                <w:color w:val="000000"/>
                <w:sz w:val="24"/>
              </w:rPr>
              <w:t>53% Male</w:t>
            </w:r>
          </w:p>
          <w:p w:rsidR="00B43901" w:rsidRPr="001F64B4" w:rsidRDefault="00B43901" w:rsidP="00DE3D10">
            <w:pPr>
              <w:pStyle w:val="ListParagraph"/>
              <w:numPr>
                <w:ilvl w:val="0"/>
                <w:numId w:val="11"/>
              </w:numPr>
              <w:spacing w:after="0"/>
              <w:jc w:val="both"/>
              <w:rPr>
                <w:rFonts w:ascii="Arial" w:hAnsi="Arial" w:cs="Arial"/>
                <w:color w:val="000000"/>
                <w:sz w:val="24"/>
              </w:rPr>
            </w:pPr>
            <w:r w:rsidRPr="001F64B4">
              <w:rPr>
                <w:rFonts w:ascii="Arial" w:hAnsi="Arial" w:cs="Arial"/>
                <w:color w:val="000000"/>
                <w:sz w:val="24"/>
              </w:rPr>
              <w:t>47% Female</w:t>
            </w:r>
          </w:p>
          <w:p w:rsidR="004839EC" w:rsidRDefault="004839EC" w:rsidP="00D16009">
            <w:pPr>
              <w:spacing w:after="0"/>
              <w:jc w:val="both"/>
              <w:rPr>
                <w:rFonts w:cs="Arial"/>
                <w:b/>
                <w:color w:val="000000"/>
                <w:sz w:val="24"/>
                <w:lang w:eastAsia="en-GB"/>
              </w:rPr>
            </w:pPr>
          </w:p>
          <w:p w:rsidR="00356EC3" w:rsidRPr="005E0187" w:rsidRDefault="00356EC3" w:rsidP="00D16009">
            <w:pPr>
              <w:spacing w:after="0"/>
              <w:jc w:val="both"/>
              <w:rPr>
                <w:rFonts w:cs="Arial"/>
                <w:b/>
                <w:color w:val="000000"/>
                <w:sz w:val="24"/>
                <w:lang w:eastAsia="en-GB"/>
              </w:rPr>
            </w:pPr>
            <w:r w:rsidRPr="005E0187">
              <w:rPr>
                <w:rFonts w:cs="Arial"/>
                <w:b/>
                <w:color w:val="000000"/>
                <w:sz w:val="24"/>
                <w:lang w:eastAsia="en-GB"/>
              </w:rPr>
              <w:t>Population Statistics:</w:t>
            </w:r>
          </w:p>
          <w:p w:rsidR="005E1E6A" w:rsidRDefault="00356EC3" w:rsidP="00D16009">
            <w:pPr>
              <w:spacing w:after="0"/>
              <w:jc w:val="both"/>
              <w:rPr>
                <w:rFonts w:cs="Arial"/>
                <w:color w:val="000000"/>
                <w:sz w:val="24"/>
                <w:lang w:eastAsia="en-GB"/>
              </w:rPr>
            </w:pPr>
            <w:r w:rsidRPr="005E0187">
              <w:rPr>
                <w:rFonts w:cs="Arial"/>
                <w:color w:val="000000"/>
                <w:sz w:val="24"/>
                <w:lang w:eastAsia="en-GB"/>
              </w:rPr>
              <w:t>There is a higher level of disability among adult females (23%) compared to adult males (19%). Girls (4%) are less likely</w:t>
            </w:r>
            <w:r w:rsidR="005E1E6A">
              <w:rPr>
                <w:rFonts w:cs="Arial"/>
                <w:color w:val="000000"/>
                <w:sz w:val="24"/>
                <w:lang w:eastAsia="en-GB"/>
              </w:rPr>
              <w:t xml:space="preserve"> to be disabled than boys (8%).</w:t>
            </w:r>
          </w:p>
          <w:p w:rsidR="005E1E6A" w:rsidRDefault="005E1E6A" w:rsidP="00D16009">
            <w:pPr>
              <w:spacing w:after="0"/>
              <w:jc w:val="both"/>
              <w:rPr>
                <w:rFonts w:cs="Arial"/>
                <w:color w:val="000000"/>
                <w:sz w:val="24"/>
              </w:rPr>
            </w:pPr>
          </w:p>
          <w:p w:rsidR="00013469" w:rsidRPr="00013469" w:rsidRDefault="00013469" w:rsidP="00013469">
            <w:pPr>
              <w:numPr>
                <w:ilvl w:val="0"/>
                <w:numId w:val="24"/>
              </w:numPr>
              <w:spacing w:after="0"/>
              <w:jc w:val="both"/>
              <w:rPr>
                <w:rFonts w:cs="Arial"/>
                <w:color w:val="000000"/>
                <w:sz w:val="24"/>
              </w:rPr>
            </w:pPr>
            <w:r w:rsidRPr="00013469">
              <w:rPr>
                <w:rFonts w:cs="Arial"/>
                <w:color w:val="000000"/>
                <w:sz w:val="24"/>
              </w:rPr>
              <w:t>Male prevalence rates are only higher than female rates amongst the youngest adults (16 to 25): 6% of males compared with 4% of females;</w:t>
            </w:r>
          </w:p>
          <w:p w:rsidR="00013469" w:rsidRPr="00013469" w:rsidRDefault="00013469" w:rsidP="00013469">
            <w:pPr>
              <w:numPr>
                <w:ilvl w:val="0"/>
                <w:numId w:val="24"/>
              </w:numPr>
              <w:spacing w:after="0"/>
              <w:jc w:val="both"/>
              <w:rPr>
                <w:rFonts w:cs="Arial"/>
                <w:color w:val="000000"/>
                <w:sz w:val="24"/>
              </w:rPr>
            </w:pPr>
            <w:r w:rsidRPr="00013469">
              <w:rPr>
                <w:rFonts w:cs="Arial"/>
                <w:color w:val="000000"/>
                <w:sz w:val="24"/>
              </w:rPr>
              <w:t>8% of boys aged 15 and under were found to have a disability, compared with 4% of girls of the same age.</w:t>
            </w:r>
          </w:p>
          <w:p w:rsidR="00013469" w:rsidRPr="00013469" w:rsidRDefault="00013469" w:rsidP="00013469">
            <w:pPr>
              <w:spacing w:after="0"/>
              <w:jc w:val="both"/>
              <w:rPr>
                <w:rFonts w:cs="Arial"/>
                <w:color w:val="000000"/>
                <w:sz w:val="24"/>
              </w:rPr>
            </w:pPr>
          </w:p>
          <w:p w:rsidR="00C10933" w:rsidRDefault="00C10933" w:rsidP="00D16009">
            <w:pPr>
              <w:spacing w:after="0"/>
              <w:jc w:val="both"/>
              <w:rPr>
                <w:rFonts w:cs="Arial"/>
                <w:color w:val="000000"/>
                <w:sz w:val="24"/>
              </w:rPr>
            </w:pPr>
          </w:p>
          <w:p w:rsidR="00356EC3" w:rsidRPr="00FA5878" w:rsidRDefault="00356EC3" w:rsidP="00D16009">
            <w:pPr>
              <w:spacing w:after="0"/>
              <w:jc w:val="both"/>
              <w:rPr>
                <w:rFonts w:cs="Arial"/>
                <w:color w:val="000000"/>
                <w:sz w:val="24"/>
              </w:rPr>
            </w:pPr>
            <w:r w:rsidRPr="00FA5878">
              <w:rPr>
                <w:rFonts w:cs="Arial"/>
                <w:color w:val="000000"/>
                <w:sz w:val="24"/>
              </w:rPr>
              <w:t>Transgender Research suggests for the Northern Ireland population as a whole:</w:t>
            </w:r>
          </w:p>
          <w:p w:rsidR="00356EC3" w:rsidRPr="00FA5878" w:rsidRDefault="00356EC3" w:rsidP="00DE3D10">
            <w:pPr>
              <w:pStyle w:val="ListParagraph"/>
              <w:numPr>
                <w:ilvl w:val="0"/>
                <w:numId w:val="5"/>
              </w:numPr>
              <w:spacing w:after="0"/>
              <w:jc w:val="both"/>
              <w:rPr>
                <w:rFonts w:ascii="Arial" w:hAnsi="Arial" w:cs="Arial"/>
                <w:color w:val="000000"/>
                <w:sz w:val="24"/>
              </w:rPr>
            </w:pPr>
            <w:r w:rsidRPr="00FA5878">
              <w:rPr>
                <w:rFonts w:ascii="Arial" w:hAnsi="Arial" w:cs="Arial"/>
                <w:color w:val="000000"/>
                <w:sz w:val="24"/>
              </w:rPr>
              <w:t>140-160 individuals are affiliated with transgender groups</w:t>
            </w:r>
          </w:p>
          <w:p w:rsidR="00356EC3" w:rsidRPr="00FA5878" w:rsidRDefault="00356EC3" w:rsidP="00DE3D10">
            <w:pPr>
              <w:pStyle w:val="ListParagraph"/>
              <w:numPr>
                <w:ilvl w:val="0"/>
                <w:numId w:val="5"/>
              </w:numPr>
              <w:spacing w:after="0"/>
              <w:jc w:val="both"/>
              <w:rPr>
                <w:rFonts w:ascii="Arial" w:hAnsi="Arial" w:cs="Arial"/>
                <w:color w:val="000000"/>
                <w:sz w:val="24"/>
              </w:rPr>
            </w:pPr>
            <w:r w:rsidRPr="00FA5878">
              <w:rPr>
                <w:rFonts w:ascii="Arial" w:hAnsi="Arial" w:cs="Arial"/>
                <w:color w:val="000000"/>
                <w:sz w:val="24"/>
              </w:rPr>
              <w:t>120 individuals have presented with Gender Identity Dysphoria</w:t>
            </w:r>
          </w:p>
          <w:p w:rsidR="00356EC3" w:rsidRPr="00FA5878" w:rsidRDefault="00356EC3" w:rsidP="00DE3D10">
            <w:pPr>
              <w:pStyle w:val="ListParagraph"/>
              <w:numPr>
                <w:ilvl w:val="0"/>
                <w:numId w:val="5"/>
              </w:numPr>
              <w:spacing w:after="0"/>
              <w:jc w:val="both"/>
              <w:rPr>
                <w:rFonts w:ascii="Arial" w:hAnsi="Arial" w:cs="Arial"/>
                <w:color w:val="000000"/>
                <w:sz w:val="24"/>
              </w:rPr>
            </w:pPr>
            <w:r w:rsidRPr="00FA5878">
              <w:rPr>
                <w:rFonts w:ascii="Arial" w:hAnsi="Arial" w:cs="Arial"/>
                <w:color w:val="000000"/>
                <w:sz w:val="24"/>
              </w:rPr>
              <w:t>There are more trans women than trans men living in Northern Ireland</w:t>
            </w:r>
            <w:r w:rsidRPr="00FA5878">
              <w:rPr>
                <w:rFonts w:cs="Arial"/>
                <w:color w:val="000000"/>
                <w:sz w:val="24"/>
              </w:rPr>
              <w:t>.</w:t>
            </w:r>
          </w:p>
          <w:p w:rsidR="00356EC3" w:rsidRDefault="00356EC3" w:rsidP="00D16009">
            <w:pPr>
              <w:spacing w:after="0"/>
              <w:jc w:val="both"/>
              <w:rPr>
                <w:rFonts w:cs="Arial"/>
                <w:color w:val="000000"/>
                <w:sz w:val="24"/>
              </w:rPr>
            </w:pPr>
            <w:r w:rsidRPr="00FA5878">
              <w:rPr>
                <w:rFonts w:cs="Arial"/>
                <w:color w:val="000000"/>
                <w:sz w:val="24"/>
              </w:rPr>
              <w:t>.</w:t>
            </w:r>
          </w:p>
          <w:p w:rsidR="00356EC3" w:rsidRPr="00F20997" w:rsidRDefault="00356EC3" w:rsidP="00D16009">
            <w:pPr>
              <w:spacing w:after="0"/>
              <w:jc w:val="both"/>
              <w:rPr>
                <w:rFonts w:cs="Arial"/>
                <w:color w:val="000000"/>
                <w:sz w:val="24"/>
                <w:lang w:eastAsia="en-GB"/>
              </w:rPr>
            </w:pPr>
            <w:r w:rsidRPr="00F20997">
              <w:rPr>
                <w:rFonts w:cs="Arial"/>
                <w:color w:val="000000"/>
                <w:sz w:val="24"/>
                <w:lang w:eastAsia="en-GB"/>
              </w:rPr>
              <w:t>(McBride, Ruari Santiago (2011): Healthcare Issues for Transgender People Living in Northern Ireland. Institute for Conflict Research.)</w:t>
            </w:r>
            <w:r w:rsidR="004839EC">
              <w:rPr>
                <w:rFonts w:cs="Arial"/>
                <w:color w:val="000000"/>
                <w:sz w:val="24"/>
                <w:lang w:eastAsia="en-GB"/>
              </w:rPr>
              <w:t xml:space="preserve">  </w:t>
            </w:r>
            <w:r w:rsidRPr="00F20997">
              <w:rPr>
                <w:rFonts w:cs="Arial"/>
                <w:color w:val="000000"/>
                <w:sz w:val="24"/>
                <w:lang w:eastAsia="en-GB"/>
              </w:rPr>
              <w:t>The Gender Identity Research and Education Society (GIRES) estimate the number of gender nonconforming employees and service users, based on the information that 7 GIRES assembled for the Home Office (2011) and subsequently updated (2014):</w:t>
            </w:r>
          </w:p>
          <w:p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gender nonconforming to some degree (1%)</w:t>
            </w:r>
          </w:p>
          <w:p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likely to seek medical treatment for their condition at some stage (0.2%)</w:t>
            </w:r>
          </w:p>
          <w:p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lastRenderedPageBreak/>
              <w:t>receiving such treatment already (0.03%)</w:t>
            </w:r>
          </w:p>
          <w:p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having already undergone transition (0.02%)</w:t>
            </w:r>
          </w:p>
          <w:p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having a GRC (0.005%)</w:t>
            </w:r>
          </w:p>
          <w:p w:rsidR="004839EC" w:rsidRPr="004839EC" w:rsidRDefault="004839EC" w:rsidP="004839EC">
            <w:pPr>
              <w:pStyle w:val="ListParagraph"/>
              <w:numPr>
                <w:ilvl w:val="0"/>
                <w:numId w:val="5"/>
              </w:numPr>
              <w:spacing w:after="0"/>
              <w:jc w:val="both"/>
              <w:rPr>
                <w:rFonts w:ascii="Arial" w:hAnsi="Arial" w:cs="Arial"/>
                <w:color w:val="000000"/>
                <w:sz w:val="24"/>
              </w:rPr>
            </w:pPr>
            <w:r w:rsidRPr="004839EC">
              <w:rPr>
                <w:rFonts w:ascii="Arial" w:hAnsi="Arial" w:cs="Arial"/>
                <w:color w:val="000000"/>
                <w:sz w:val="24"/>
              </w:rPr>
              <w:t>likely to begin treatment during the year (0.004%).</w:t>
            </w:r>
          </w:p>
          <w:p w:rsidR="00356EC3" w:rsidRDefault="00356EC3" w:rsidP="00D16009">
            <w:pPr>
              <w:spacing w:before="100" w:beforeAutospacing="1" w:after="100" w:afterAutospacing="1"/>
              <w:jc w:val="both"/>
              <w:rPr>
                <w:rFonts w:cs="Arial"/>
                <w:color w:val="000000"/>
                <w:sz w:val="24"/>
                <w:lang w:eastAsia="en-GB"/>
              </w:rPr>
            </w:pPr>
            <w:r w:rsidRPr="00F20997">
              <w:rPr>
                <w:rFonts w:cs="Arial"/>
                <w:color w:val="000000"/>
                <w:sz w:val="24"/>
                <w:lang w:eastAsia="en-GB"/>
              </w:rPr>
              <w:t>The numbers who have sought tre</w:t>
            </w:r>
            <w:r>
              <w:rPr>
                <w:rFonts w:cs="Arial"/>
                <w:color w:val="000000"/>
                <w:sz w:val="24"/>
                <w:lang w:eastAsia="en-GB"/>
              </w:rPr>
              <w:t xml:space="preserve">atment seems likely to continue </w:t>
            </w:r>
            <w:r w:rsidRPr="00F20997">
              <w:rPr>
                <w:rFonts w:cs="Arial"/>
                <w:color w:val="000000"/>
                <w:sz w:val="24"/>
                <w:lang w:eastAsia="en-GB"/>
              </w:rPr>
              <w:t xml:space="preserve">growing at 20% per annum or even faster. Few younger people present for treatment despite the fact that most gender variant adults report experiencing the condition from a very early age. Yet, presentation for treatment among youngsters is growing even more rapidly (50% p.a.). Organisations should assume that there may be nearly equal numbers of people transitioning from male to female (trans women) and from female to male (trans men). </w:t>
            </w:r>
          </w:p>
          <w:p w:rsidR="00356EC3" w:rsidRPr="003E0C55" w:rsidRDefault="004839EC" w:rsidP="00D16009">
            <w:pPr>
              <w:spacing w:before="100" w:beforeAutospacing="1" w:after="100" w:afterAutospacing="1"/>
              <w:jc w:val="both"/>
              <w:rPr>
                <w:rFonts w:cs="Arial"/>
                <w:color w:val="000000"/>
                <w:sz w:val="24"/>
                <w:lang w:eastAsia="en-GB"/>
              </w:rPr>
            </w:pPr>
            <w:r w:rsidRPr="004839EC">
              <w:rPr>
                <w:rFonts w:cs="Arial"/>
                <w:noProof/>
                <w:color w:val="000000"/>
                <w:sz w:val="24"/>
                <w:lang w:eastAsia="en-GB"/>
              </w:rPr>
              <w:drawing>
                <wp:inline distT="0" distB="0" distL="0" distR="0">
                  <wp:extent cx="5296535" cy="1018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96535" cy="1018540"/>
                          </a:xfrm>
                          <a:prstGeom prst="rect">
                            <a:avLst/>
                          </a:prstGeom>
                          <a:noFill/>
                          <a:ln>
                            <a:noFill/>
                          </a:ln>
                        </pic:spPr>
                      </pic:pic>
                    </a:graphicData>
                  </a:graphic>
                </wp:inline>
              </w:drawing>
            </w:r>
          </w:p>
        </w:tc>
      </w:tr>
      <w:tr w:rsidR="00356EC3" w:rsidRPr="003E0C55" w:rsidTr="00C52FA1">
        <w:tc>
          <w:tcPr>
            <w:tcW w:w="1668" w:type="dxa"/>
            <w:shd w:val="clear" w:color="auto" w:fill="E6E6E6"/>
          </w:tcPr>
          <w:p w:rsidR="00356EC3" w:rsidRPr="003E0C55" w:rsidRDefault="00356EC3" w:rsidP="003E0C55">
            <w:pPr>
              <w:spacing w:after="0"/>
              <w:jc w:val="both"/>
              <w:rPr>
                <w:rFonts w:cs="Arial"/>
                <w:sz w:val="24"/>
              </w:rPr>
            </w:pPr>
            <w:r w:rsidRPr="003E0C55">
              <w:rPr>
                <w:rFonts w:cs="Arial"/>
                <w:sz w:val="24"/>
              </w:rPr>
              <w:lastRenderedPageBreak/>
              <w:t>Age</w:t>
            </w:r>
          </w:p>
          <w:p w:rsidR="00356EC3" w:rsidRPr="003E0C55" w:rsidRDefault="00356EC3" w:rsidP="003E0C55">
            <w:pPr>
              <w:spacing w:after="0"/>
              <w:jc w:val="both"/>
              <w:rPr>
                <w:rFonts w:cs="Arial"/>
                <w:sz w:val="24"/>
              </w:rPr>
            </w:pPr>
          </w:p>
        </w:tc>
        <w:tc>
          <w:tcPr>
            <w:tcW w:w="8561" w:type="dxa"/>
          </w:tcPr>
          <w:p w:rsidR="00013469" w:rsidRDefault="00013469" w:rsidP="00D16009">
            <w:pPr>
              <w:autoSpaceDE w:val="0"/>
              <w:autoSpaceDN w:val="0"/>
              <w:adjustRightInd w:val="0"/>
              <w:spacing w:after="0"/>
              <w:rPr>
                <w:rFonts w:cs="Arial"/>
                <w:b/>
                <w:sz w:val="24"/>
              </w:rPr>
            </w:pPr>
            <w:r>
              <w:rPr>
                <w:rFonts w:cs="Arial"/>
                <w:b/>
                <w:sz w:val="24"/>
              </w:rPr>
              <w:t>General Population</w:t>
            </w:r>
          </w:p>
          <w:p w:rsidR="00013469" w:rsidRDefault="00013469" w:rsidP="00D16009">
            <w:pPr>
              <w:autoSpaceDE w:val="0"/>
              <w:autoSpaceDN w:val="0"/>
              <w:adjustRightInd w:val="0"/>
              <w:spacing w:after="0"/>
              <w:rPr>
                <w:rFonts w:cs="Arial"/>
                <w:b/>
                <w:sz w:val="24"/>
              </w:rPr>
            </w:pPr>
          </w:p>
          <w:p w:rsidR="00013469" w:rsidRPr="004F3BF9" w:rsidRDefault="00013469" w:rsidP="00013469">
            <w:pPr>
              <w:rPr>
                <w:rFonts w:cs="Arial"/>
                <w:b/>
                <w:sz w:val="24"/>
              </w:rPr>
            </w:pPr>
            <w:r w:rsidRPr="004F3BF9">
              <w:rPr>
                <w:rFonts w:cs="Arial"/>
                <w:b/>
                <w:sz w:val="24"/>
              </w:rPr>
              <w:t>Equality</w:t>
            </w:r>
          </w:p>
          <w:p w:rsidR="00013469" w:rsidRPr="00013469" w:rsidRDefault="00013469" w:rsidP="00013469">
            <w:pPr>
              <w:rPr>
                <w:rFonts w:cs="Arial"/>
                <w:b/>
                <w:szCs w:val="28"/>
              </w:rPr>
            </w:pPr>
            <w:r w:rsidRPr="00E97CCC">
              <w:rPr>
                <w:rFonts w:ascii="Helvetica-Bold" w:hAnsi="Helvetica-Bold" w:cs="Helvetica-Bold"/>
                <w:bCs/>
                <w:szCs w:val="28"/>
                <w:lang w:eastAsia="en-GB"/>
              </w:rPr>
              <w:t>Age profile of the NI population (Census 2021):</w:t>
            </w:r>
          </w:p>
          <w:p w:rsidR="00013469" w:rsidRPr="00E97CCC" w:rsidRDefault="00013469" w:rsidP="00013469">
            <w:pPr>
              <w:spacing w:after="0"/>
            </w:pPr>
            <w:r w:rsidRPr="00E97CCC">
              <w:t>Age band Population Percentage</w:t>
            </w:r>
          </w:p>
          <w:p w:rsidR="00013469" w:rsidRPr="00E97CCC" w:rsidRDefault="00013469" w:rsidP="00013469">
            <w:pPr>
              <w:spacing w:after="0"/>
            </w:pPr>
            <w:r w:rsidRPr="00E97CCC">
              <w:t>0-14 365,200 19.2%</w:t>
            </w:r>
          </w:p>
          <w:p w:rsidR="00013469" w:rsidRPr="00E97CCC" w:rsidRDefault="00013469" w:rsidP="00013469">
            <w:pPr>
              <w:spacing w:after="0"/>
            </w:pPr>
            <w:r w:rsidRPr="00E97CCC">
              <w:t>(15-64 1,211,500 63.7%)</w:t>
            </w:r>
          </w:p>
          <w:p w:rsidR="00013469" w:rsidRPr="00E97CCC" w:rsidRDefault="00013469" w:rsidP="00013469">
            <w:pPr>
              <w:spacing w:after="0"/>
            </w:pPr>
            <w:r w:rsidRPr="00E97CCC">
              <w:t>15-39 594,400 31.2%</w:t>
            </w:r>
          </w:p>
          <w:p w:rsidR="00013469" w:rsidRPr="00E97CCC" w:rsidRDefault="00013469" w:rsidP="00013469">
            <w:pPr>
              <w:spacing w:after="0"/>
            </w:pPr>
            <w:r w:rsidRPr="00E97CCC">
              <w:t>40-64 617,100 32.4%</w:t>
            </w:r>
          </w:p>
          <w:p w:rsidR="00013469" w:rsidRPr="00E97CCC" w:rsidRDefault="00013469" w:rsidP="00013469">
            <w:pPr>
              <w:spacing w:after="0"/>
            </w:pPr>
            <w:r w:rsidRPr="00E97CCC">
              <w:t>(65+ 326,500 17.2%)</w:t>
            </w:r>
          </w:p>
          <w:p w:rsidR="00013469" w:rsidRPr="00E97CCC" w:rsidRDefault="00013469" w:rsidP="00013469">
            <w:pPr>
              <w:spacing w:after="0"/>
            </w:pPr>
            <w:r w:rsidRPr="00E97CCC">
              <w:t>65-84 287,100 15.1%</w:t>
            </w:r>
          </w:p>
          <w:p w:rsidR="00013469" w:rsidRPr="00E97CCC" w:rsidRDefault="00013469" w:rsidP="00013469">
            <w:pPr>
              <w:spacing w:after="0"/>
            </w:pPr>
            <w:r w:rsidRPr="00E97CCC">
              <w:t>85+ 39,400 2.1%</w:t>
            </w:r>
          </w:p>
          <w:p w:rsidR="00013469" w:rsidRPr="00E97CCC" w:rsidRDefault="00013469" w:rsidP="00013469">
            <w:pPr>
              <w:rPr>
                <w:rFonts w:ascii="Helvetica-Bold" w:hAnsi="Helvetica-Bold" w:cs="Helvetica-Bold"/>
                <w:bCs/>
                <w:szCs w:val="28"/>
                <w:lang w:eastAsia="en-GB"/>
              </w:rPr>
            </w:pPr>
            <w:r w:rsidRPr="00E97CCC">
              <w:t>All ages 1,903,200 100%</w:t>
            </w:r>
          </w:p>
          <w:p w:rsidR="00013469" w:rsidRPr="00013469" w:rsidRDefault="00013469" w:rsidP="00013469">
            <w:pPr>
              <w:autoSpaceDE w:val="0"/>
              <w:autoSpaceDN w:val="0"/>
              <w:adjustRightInd w:val="0"/>
              <w:spacing w:after="0"/>
              <w:rPr>
                <w:rFonts w:cs="Arial"/>
                <w:b/>
                <w:sz w:val="24"/>
              </w:rPr>
            </w:pPr>
            <w:r w:rsidRPr="00013469">
              <w:rPr>
                <w:rFonts w:cs="Arial"/>
                <w:b/>
                <w:sz w:val="24"/>
              </w:rPr>
              <w:t>Disability</w:t>
            </w:r>
          </w:p>
          <w:p w:rsidR="00013469" w:rsidRPr="00013469" w:rsidRDefault="00013469" w:rsidP="00013469">
            <w:pPr>
              <w:autoSpaceDE w:val="0"/>
              <w:autoSpaceDN w:val="0"/>
              <w:adjustRightInd w:val="0"/>
              <w:spacing w:after="0"/>
              <w:rPr>
                <w:rFonts w:cs="Arial"/>
                <w:sz w:val="24"/>
              </w:rPr>
            </w:pPr>
            <w:r w:rsidRPr="00013469">
              <w:rPr>
                <w:rFonts w:cs="Arial"/>
                <w:sz w:val="24"/>
              </w:rPr>
              <w:t>Northern Ireland Statistics and Research Agency (NISRA) in its 2007 report indicated that prevalence of disability increases with age: ranging from 5% among young adults to 67% among those who are very old (85+);</w:t>
            </w:r>
          </w:p>
          <w:p w:rsidR="00013469" w:rsidRPr="00013469" w:rsidRDefault="00013469" w:rsidP="00013469">
            <w:pPr>
              <w:autoSpaceDE w:val="0"/>
              <w:autoSpaceDN w:val="0"/>
              <w:adjustRightInd w:val="0"/>
              <w:spacing w:after="0"/>
              <w:rPr>
                <w:rFonts w:cs="Arial"/>
                <w:sz w:val="24"/>
              </w:rPr>
            </w:pPr>
            <w:r w:rsidRPr="00013469">
              <w:rPr>
                <w:rFonts w:cs="Arial"/>
                <w:sz w:val="24"/>
              </w:rPr>
              <w:t>As the population ages, so does the likelihood of having a disability that limits the day to day activities ‘a lot’.  Figures from 2011 Census of people who are limited a lot by their disability are as follows within the following categories;</w:t>
            </w:r>
          </w:p>
          <w:p w:rsidR="00013469" w:rsidRPr="00013469" w:rsidRDefault="00013469" w:rsidP="00013469">
            <w:pPr>
              <w:autoSpaceDE w:val="0"/>
              <w:autoSpaceDN w:val="0"/>
              <w:adjustRightInd w:val="0"/>
              <w:spacing w:after="0"/>
              <w:rPr>
                <w:rFonts w:cs="Arial"/>
                <w:sz w:val="24"/>
              </w:rPr>
            </w:pPr>
            <w:r w:rsidRPr="00013469">
              <w:rPr>
                <w:rFonts w:cs="Arial"/>
                <w:sz w:val="24"/>
              </w:rPr>
              <w:t>Male</w:t>
            </w:r>
          </w:p>
          <w:p w:rsidR="00013469" w:rsidRPr="00013469" w:rsidRDefault="00013469" w:rsidP="00013469">
            <w:pPr>
              <w:autoSpaceDE w:val="0"/>
              <w:autoSpaceDN w:val="0"/>
              <w:adjustRightInd w:val="0"/>
              <w:spacing w:after="0"/>
              <w:rPr>
                <w:rFonts w:cs="Arial"/>
                <w:sz w:val="24"/>
              </w:rPr>
            </w:pPr>
            <w:r w:rsidRPr="00013469">
              <w:rPr>
                <w:rFonts w:cs="Arial"/>
                <w:sz w:val="24"/>
              </w:rPr>
              <w:t>0-15 – 3%</w:t>
            </w:r>
          </w:p>
          <w:p w:rsidR="00013469" w:rsidRPr="00013469" w:rsidRDefault="00013469" w:rsidP="00013469">
            <w:pPr>
              <w:autoSpaceDE w:val="0"/>
              <w:autoSpaceDN w:val="0"/>
              <w:adjustRightInd w:val="0"/>
              <w:spacing w:after="0"/>
              <w:rPr>
                <w:rFonts w:cs="Arial"/>
                <w:sz w:val="24"/>
              </w:rPr>
            </w:pPr>
            <w:r w:rsidRPr="00013469">
              <w:rPr>
                <w:rFonts w:cs="Arial"/>
                <w:sz w:val="24"/>
              </w:rPr>
              <w:t>16-44 – 5%</w:t>
            </w:r>
          </w:p>
          <w:p w:rsidR="00013469" w:rsidRPr="00013469" w:rsidRDefault="00013469" w:rsidP="00013469">
            <w:pPr>
              <w:autoSpaceDE w:val="0"/>
              <w:autoSpaceDN w:val="0"/>
              <w:adjustRightInd w:val="0"/>
              <w:spacing w:after="0"/>
              <w:rPr>
                <w:rFonts w:cs="Arial"/>
                <w:sz w:val="24"/>
              </w:rPr>
            </w:pPr>
            <w:r w:rsidRPr="00013469">
              <w:rPr>
                <w:rFonts w:cs="Arial"/>
                <w:sz w:val="24"/>
              </w:rPr>
              <w:t>45 – 64 – 16%</w:t>
            </w:r>
          </w:p>
          <w:p w:rsidR="00013469" w:rsidRPr="00013469" w:rsidRDefault="00013469" w:rsidP="00013469">
            <w:pPr>
              <w:autoSpaceDE w:val="0"/>
              <w:autoSpaceDN w:val="0"/>
              <w:adjustRightInd w:val="0"/>
              <w:spacing w:after="0"/>
              <w:rPr>
                <w:rFonts w:cs="Arial"/>
                <w:sz w:val="24"/>
              </w:rPr>
            </w:pPr>
            <w:r w:rsidRPr="00013469">
              <w:rPr>
                <w:rFonts w:cs="Arial"/>
                <w:sz w:val="24"/>
              </w:rPr>
              <w:lastRenderedPageBreak/>
              <w:t>65 and over – 33%</w:t>
            </w:r>
          </w:p>
          <w:p w:rsidR="00013469" w:rsidRPr="00013469" w:rsidRDefault="00013469" w:rsidP="00013469">
            <w:pPr>
              <w:autoSpaceDE w:val="0"/>
              <w:autoSpaceDN w:val="0"/>
              <w:adjustRightInd w:val="0"/>
              <w:spacing w:after="0"/>
              <w:rPr>
                <w:rFonts w:cs="Arial"/>
                <w:sz w:val="24"/>
              </w:rPr>
            </w:pPr>
            <w:r w:rsidRPr="00013469">
              <w:rPr>
                <w:rFonts w:cs="Arial"/>
                <w:sz w:val="24"/>
              </w:rPr>
              <w:t xml:space="preserve">Female </w:t>
            </w:r>
          </w:p>
          <w:p w:rsidR="00013469" w:rsidRPr="00013469" w:rsidRDefault="00013469" w:rsidP="00013469">
            <w:pPr>
              <w:autoSpaceDE w:val="0"/>
              <w:autoSpaceDN w:val="0"/>
              <w:adjustRightInd w:val="0"/>
              <w:spacing w:after="0"/>
              <w:rPr>
                <w:rFonts w:cs="Arial"/>
                <w:sz w:val="24"/>
              </w:rPr>
            </w:pPr>
            <w:r w:rsidRPr="00013469">
              <w:rPr>
                <w:rFonts w:cs="Arial"/>
                <w:sz w:val="24"/>
              </w:rPr>
              <w:t>0 – 15 – 2%</w:t>
            </w:r>
          </w:p>
          <w:p w:rsidR="00013469" w:rsidRPr="00013469" w:rsidRDefault="00013469" w:rsidP="00013469">
            <w:pPr>
              <w:autoSpaceDE w:val="0"/>
              <w:autoSpaceDN w:val="0"/>
              <w:adjustRightInd w:val="0"/>
              <w:spacing w:after="0"/>
              <w:rPr>
                <w:rFonts w:cs="Arial"/>
                <w:sz w:val="24"/>
              </w:rPr>
            </w:pPr>
            <w:r w:rsidRPr="00013469">
              <w:rPr>
                <w:rFonts w:cs="Arial"/>
                <w:sz w:val="24"/>
              </w:rPr>
              <w:t>16 – 44 – 5%</w:t>
            </w:r>
          </w:p>
          <w:p w:rsidR="00013469" w:rsidRPr="00013469" w:rsidRDefault="00013469" w:rsidP="00013469">
            <w:pPr>
              <w:autoSpaceDE w:val="0"/>
              <w:autoSpaceDN w:val="0"/>
              <w:adjustRightInd w:val="0"/>
              <w:spacing w:after="0"/>
              <w:rPr>
                <w:rFonts w:cs="Arial"/>
                <w:sz w:val="24"/>
              </w:rPr>
            </w:pPr>
            <w:r w:rsidRPr="00013469">
              <w:rPr>
                <w:rFonts w:cs="Arial"/>
                <w:sz w:val="24"/>
              </w:rPr>
              <w:t>45 – 64 – 17%</w:t>
            </w:r>
          </w:p>
          <w:p w:rsidR="00013469" w:rsidRPr="00013469" w:rsidRDefault="00013469" w:rsidP="00013469">
            <w:pPr>
              <w:autoSpaceDE w:val="0"/>
              <w:autoSpaceDN w:val="0"/>
              <w:adjustRightInd w:val="0"/>
              <w:spacing w:after="0"/>
              <w:rPr>
                <w:rFonts w:cs="Arial"/>
                <w:sz w:val="24"/>
              </w:rPr>
            </w:pPr>
            <w:r w:rsidRPr="00013469">
              <w:rPr>
                <w:rFonts w:cs="Arial"/>
                <w:sz w:val="24"/>
              </w:rPr>
              <w:t>65 and over – 38%</w:t>
            </w:r>
          </w:p>
          <w:p w:rsidR="00013469" w:rsidRDefault="00013469" w:rsidP="00013469">
            <w:pPr>
              <w:autoSpaceDE w:val="0"/>
              <w:autoSpaceDN w:val="0"/>
              <w:adjustRightInd w:val="0"/>
              <w:spacing w:after="0"/>
              <w:rPr>
                <w:rFonts w:cs="Arial"/>
                <w:b/>
                <w:sz w:val="24"/>
              </w:rPr>
            </w:pPr>
            <w:r w:rsidRPr="00013469">
              <w:rPr>
                <w:rFonts w:cs="Arial"/>
                <w:sz w:val="24"/>
              </w:rPr>
              <w:t>Overall there are greater proportions of older people with a disability</w:t>
            </w:r>
            <w:r w:rsidRPr="00013469">
              <w:rPr>
                <w:rFonts w:cs="Arial"/>
                <w:b/>
                <w:sz w:val="24"/>
              </w:rPr>
              <w:t>.</w:t>
            </w:r>
          </w:p>
          <w:p w:rsidR="00013469" w:rsidRDefault="00013469" w:rsidP="00D16009">
            <w:pPr>
              <w:autoSpaceDE w:val="0"/>
              <w:autoSpaceDN w:val="0"/>
              <w:adjustRightInd w:val="0"/>
              <w:spacing w:after="0"/>
              <w:rPr>
                <w:rFonts w:cs="Arial"/>
                <w:b/>
                <w:sz w:val="24"/>
              </w:rPr>
            </w:pPr>
          </w:p>
          <w:p w:rsidR="00356EC3" w:rsidRDefault="00356EC3" w:rsidP="00D16009">
            <w:pPr>
              <w:autoSpaceDE w:val="0"/>
              <w:autoSpaceDN w:val="0"/>
              <w:adjustRightInd w:val="0"/>
              <w:spacing w:after="0"/>
              <w:rPr>
                <w:rFonts w:cs="Arial"/>
                <w:b/>
                <w:sz w:val="24"/>
              </w:rPr>
            </w:pPr>
            <w:r w:rsidRPr="00154414">
              <w:rPr>
                <w:rFonts w:cs="Arial"/>
                <w:b/>
                <w:sz w:val="24"/>
              </w:rPr>
              <w:t>SBNI Statistics:</w:t>
            </w:r>
          </w:p>
          <w:p w:rsidR="00356EC3" w:rsidRDefault="00356EC3" w:rsidP="00D16009">
            <w:pPr>
              <w:spacing w:after="0"/>
              <w:rPr>
                <w:rFonts w:cs="Arial"/>
                <w:color w:val="000000"/>
                <w:sz w:val="24"/>
                <w:lang w:eastAsia="en-GB"/>
              </w:rPr>
            </w:pPr>
            <w:r>
              <w:rPr>
                <w:rFonts w:cs="Arial"/>
                <w:color w:val="000000"/>
                <w:sz w:val="24"/>
                <w:lang w:eastAsia="en-GB"/>
              </w:rPr>
              <w:t>438,384 – children under 18 years old (23% of total NI population)</w:t>
            </w:r>
          </w:p>
          <w:p w:rsidR="00356EC3" w:rsidRPr="00222D14" w:rsidRDefault="00356EC3" w:rsidP="00DE3D10">
            <w:pPr>
              <w:pStyle w:val="ListParagraph"/>
              <w:numPr>
                <w:ilvl w:val="0"/>
                <w:numId w:val="6"/>
              </w:numPr>
              <w:spacing w:after="0"/>
              <w:rPr>
                <w:rFonts w:ascii="Arial" w:hAnsi="Arial" w:cs="Arial"/>
                <w:color w:val="000000"/>
                <w:sz w:val="24"/>
              </w:rPr>
            </w:pPr>
            <w:r w:rsidRPr="00222D14">
              <w:rPr>
                <w:rFonts w:ascii="Arial" w:hAnsi="Arial" w:cs="Arial"/>
                <w:color w:val="000000"/>
                <w:sz w:val="24"/>
              </w:rPr>
              <w:t>Children 0-4 years 124,400 - 6.87% of the total population</w:t>
            </w:r>
          </w:p>
          <w:p w:rsidR="00356EC3" w:rsidRPr="00222D14" w:rsidRDefault="00356EC3" w:rsidP="00DE3D10">
            <w:pPr>
              <w:pStyle w:val="ListParagraph"/>
              <w:numPr>
                <w:ilvl w:val="0"/>
                <w:numId w:val="6"/>
              </w:numPr>
              <w:spacing w:after="0"/>
              <w:rPr>
                <w:rFonts w:ascii="Arial" w:hAnsi="Arial" w:cs="Arial"/>
                <w:color w:val="000000"/>
                <w:sz w:val="24"/>
              </w:rPr>
            </w:pPr>
            <w:r w:rsidRPr="00222D14">
              <w:rPr>
                <w:rFonts w:ascii="Arial" w:hAnsi="Arial" w:cs="Arial"/>
                <w:color w:val="000000"/>
                <w:sz w:val="24"/>
              </w:rPr>
              <w:t>5 to 9 years – 111,300 - 6.15%</w:t>
            </w:r>
          </w:p>
          <w:p w:rsidR="00356EC3" w:rsidRPr="00222D14" w:rsidRDefault="00356EC3" w:rsidP="00DE3D10">
            <w:pPr>
              <w:pStyle w:val="ListParagraph"/>
              <w:numPr>
                <w:ilvl w:val="0"/>
                <w:numId w:val="6"/>
              </w:numPr>
              <w:spacing w:after="0"/>
              <w:rPr>
                <w:rFonts w:ascii="Arial" w:hAnsi="Arial" w:cs="Arial"/>
                <w:color w:val="000000"/>
                <w:sz w:val="24"/>
              </w:rPr>
            </w:pPr>
            <w:r w:rsidRPr="00222D14">
              <w:rPr>
                <w:rFonts w:ascii="Arial" w:hAnsi="Arial" w:cs="Arial"/>
                <w:color w:val="000000"/>
                <w:sz w:val="24"/>
              </w:rPr>
              <w:t>10 to 14 years - 119,000 – 6.57%</w:t>
            </w:r>
          </w:p>
          <w:p w:rsidR="00356EC3" w:rsidRPr="00222D14" w:rsidRDefault="00356EC3" w:rsidP="00DE3D10">
            <w:pPr>
              <w:pStyle w:val="ListParagraph"/>
              <w:numPr>
                <w:ilvl w:val="0"/>
                <w:numId w:val="6"/>
              </w:numPr>
              <w:spacing w:after="0"/>
              <w:rPr>
                <w:rFonts w:ascii="Arial" w:hAnsi="Arial" w:cs="Arial"/>
                <w:color w:val="000000"/>
                <w:sz w:val="24"/>
              </w:rPr>
            </w:pPr>
            <w:r w:rsidRPr="00222D14">
              <w:rPr>
                <w:rFonts w:ascii="Arial" w:hAnsi="Arial" w:cs="Arial"/>
                <w:color w:val="000000"/>
                <w:sz w:val="24"/>
              </w:rPr>
              <w:t>Young people 15 to 19 years- 126,200 – 6.97%</w:t>
            </w:r>
          </w:p>
          <w:p w:rsidR="00356EC3" w:rsidRDefault="00356EC3" w:rsidP="00D16009">
            <w:pPr>
              <w:spacing w:after="0"/>
              <w:rPr>
                <w:rFonts w:cs="Arial"/>
                <w:color w:val="000000"/>
                <w:sz w:val="24"/>
                <w:lang w:eastAsia="en-GB"/>
              </w:rPr>
            </w:pPr>
          </w:p>
          <w:p w:rsidR="00AC58B3" w:rsidRDefault="00EE785D" w:rsidP="00D16009">
            <w:pPr>
              <w:spacing w:after="0"/>
              <w:rPr>
                <w:rFonts w:cs="Arial"/>
                <w:color w:val="000000"/>
                <w:sz w:val="24"/>
                <w:lang w:eastAsia="en-GB"/>
              </w:rPr>
            </w:pPr>
            <w:r>
              <w:rPr>
                <w:rFonts w:cs="Arial"/>
                <w:color w:val="000000"/>
                <w:sz w:val="24"/>
                <w:lang w:eastAsia="en-GB"/>
              </w:rPr>
              <w:t>24,289 – Children known to</w:t>
            </w:r>
            <w:r w:rsidR="00AC58B3" w:rsidRPr="00AC58B3">
              <w:rPr>
                <w:rFonts w:cs="Arial"/>
                <w:color w:val="000000"/>
                <w:sz w:val="24"/>
                <w:lang w:eastAsia="en-GB"/>
              </w:rPr>
              <w:t xml:space="preserve"> </w:t>
            </w:r>
            <w:r w:rsidR="00B43901">
              <w:rPr>
                <w:rFonts w:cs="Arial"/>
                <w:color w:val="000000"/>
                <w:sz w:val="24"/>
                <w:lang w:eastAsia="en-GB"/>
              </w:rPr>
              <w:t>S</w:t>
            </w:r>
            <w:r w:rsidR="00AC58B3" w:rsidRPr="00AC58B3">
              <w:rPr>
                <w:rFonts w:cs="Arial"/>
                <w:color w:val="000000"/>
                <w:sz w:val="24"/>
                <w:lang w:eastAsia="en-GB"/>
              </w:rPr>
              <w:t xml:space="preserve">ocial </w:t>
            </w:r>
            <w:r w:rsidR="00B43901">
              <w:rPr>
                <w:rFonts w:cs="Arial"/>
                <w:color w:val="000000"/>
                <w:sz w:val="24"/>
                <w:lang w:eastAsia="en-GB"/>
              </w:rPr>
              <w:t>S</w:t>
            </w:r>
            <w:r w:rsidR="00AC58B3" w:rsidRPr="00AC58B3">
              <w:rPr>
                <w:rFonts w:cs="Arial"/>
                <w:color w:val="000000"/>
                <w:sz w:val="24"/>
                <w:lang w:eastAsia="en-GB"/>
              </w:rPr>
              <w:t xml:space="preserve">ervices as a </w:t>
            </w:r>
            <w:r w:rsidR="00B43901">
              <w:rPr>
                <w:rFonts w:cs="Arial"/>
                <w:color w:val="000000"/>
                <w:sz w:val="24"/>
                <w:lang w:eastAsia="en-GB"/>
              </w:rPr>
              <w:t>C</w:t>
            </w:r>
            <w:r w:rsidR="00AC58B3" w:rsidRPr="00AC58B3">
              <w:rPr>
                <w:rFonts w:cs="Arial"/>
                <w:color w:val="000000"/>
                <w:sz w:val="24"/>
                <w:lang w:eastAsia="en-GB"/>
              </w:rPr>
              <w:t xml:space="preserve">hild in </w:t>
            </w:r>
            <w:r w:rsidR="00B43901">
              <w:rPr>
                <w:rFonts w:cs="Arial"/>
                <w:color w:val="000000"/>
                <w:sz w:val="24"/>
                <w:lang w:eastAsia="en-GB"/>
              </w:rPr>
              <w:t>N</w:t>
            </w:r>
            <w:r w:rsidR="00AC58B3" w:rsidRPr="00AC58B3">
              <w:rPr>
                <w:rFonts w:cs="Arial"/>
                <w:color w:val="000000"/>
                <w:sz w:val="24"/>
                <w:lang w:eastAsia="en-GB"/>
              </w:rPr>
              <w:t>eed</w:t>
            </w:r>
          </w:p>
          <w:p w:rsidR="00AC58B3" w:rsidRDefault="00AC58B3" w:rsidP="00D16009">
            <w:pPr>
              <w:spacing w:after="0"/>
              <w:rPr>
                <w:rFonts w:cs="Arial"/>
                <w:color w:val="000000"/>
                <w:sz w:val="24"/>
                <w:lang w:eastAsia="en-GB"/>
              </w:rPr>
            </w:pPr>
          </w:p>
          <w:p w:rsidR="00AC58B3" w:rsidRDefault="00AC58B3" w:rsidP="00D16009">
            <w:pPr>
              <w:spacing w:after="0"/>
              <w:rPr>
                <w:rFonts w:cs="Arial"/>
                <w:color w:val="000000"/>
                <w:sz w:val="24"/>
                <w:lang w:eastAsia="en-GB"/>
              </w:rPr>
            </w:pPr>
            <w:r>
              <w:rPr>
                <w:rFonts w:cs="Arial"/>
                <w:color w:val="000000"/>
                <w:sz w:val="24"/>
                <w:lang w:eastAsia="en-GB"/>
              </w:rPr>
              <w:t>3,281 Children in Care of HSC Trusts (LAC)</w:t>
            </w:r>
          </w:p>
          <w:p w:rsidR="00AC58B3" w:rsidRDefault="00AC58B3" w:rsidP="00D16009">
            <w:pPr>
              <w:spacing w:after="0"/>
              <w:rPr>
                <w:rFonts w:cs="Arial"/>
                <w:color w:val="000000"/>
                <w:sz w:val="24"/>
                <w:lang w:eastAsia="en-GB"/>
              </w:rPr>
            </w:pPr>
          </w:p>
          <w:p w:rsidR="00AC58B3" w:rsidRDefault="00AC58B3" w:rsidP="00D16009">
            <w:pPr>
              <w:spacing w:after="0"/>
              <w:rPr>
                <w:rFonts w:cs="Arial"/>
                <w:color w:val="000000"/>
                <w:sz w:val="24"/>
                <w:lang w:eastAsia="en-GB"/>
              </w:rPr>
            </w:pPr>
            <w:r>
              <w:rPr>
                <w:rFonts w:cs="Arial"/>
                <w:color w:val="000000"/>
                <w:sz w:val="24"/>
                <w:lang w:eastAsia="en-GB"/>
              </w:rPr>
              <w:t>2,298 – Children on the Child Protection Register</w:t>
            </w:r>
          </w:p>
          <w:p w:rsidR="00AC58B3" w:rsidRDefault="00AC58B3" w:rsidP="00D16009">
            <w:pPr>
              <w:spacing w:after="0"/>
              <w:rPr>
                <w:rFonts w:cs="Arial"/>
                <w:color w:val="000000"/>
                <w:sz w:val="24"/>
                <w:lang w:eastAsia="en-GB"/>
              </w:rPr>
            </w:pPr>
          </w:p>
          <w:p w:rsidR="00356EC3" w:rsidRDefault="00356EC3" w:rsidP="00D16009">
            <w:pPr>
              <w:spacing w:after="0"/>
              <w:rPr>
                <w:rFonts w:cs="Arial"/>
                <w:color w:val="000000"/>
                <w:sz w:val="24"/>
                <w:lang w:eastAsia="en-GB"/>
              </w:rPr>
            </w:pPr>
            <w:r>
              <w:rPr>
                <w:rFonts w:cs="Arial"/>
                <w:color w:val="000000"/>
                <w:sz w:val="24"/>
                <w:lang w:eastAsia="en-GB"/>
              </w:rPr>
              <w:t>342,700 – pupils in schools</w:t>
            </w:r>
          </w:p>
          <w:p w:rsidR="00356EC3" w:rsidRDefault="00356EC3" w:rsidP="00D16009">
            <w:pPr>
              <w:spacing w:after="0"/>
              <w:rPr>
                <w:rFonts w:cs="Arial"/>
                <w:color w:val="000000"/>
                <w:sz w:val="24"/>
                <w:lang w:eastAsia="en-GB"/>
              </w:rPr>
            </w:pPr>
            <w:r>
              <w:rPr>
                <w:rFonts w:cs="Arial"/>
                <w:color w:val="000000"/>
                <w:sz w:val="24"/>
                <w:lang w:eastAsia="en-GB"/>
              </w:rPr>
              <w:t>173,856 – pupils in primary schools</w:t>
            </w:r>
          </w:p>
          <w:p w:rsidR="00356EC3" w:rsidRDefault="00356EC3" w:rsidP="00D16009">
            <w:pPr>
              <w:spacing w:after="0"/>
              <w:rPr>
                <w:rFonts w:cs="Arial"/>
                <w:color w:val="000000"/>
                <w:sz w:val="24"/>
                <w:lang w:eastAsia="en-GB"/>
              </w:rPr>
            </w:pPr>
            <w:r>
              <w:rPr>
                <w:rFonts w:cs="Arial"/>
                <w:color w:val="000000"/>
                <w:sz w:val="24"/>
                <w:lang w:eastAsia="en-GB"/>
              </w:rPr>
              <w:t>145,085 – pupils in post-primary schools</w:t>
            </w:r>
          </w:p>
          <w:p w:rsidR="00356EC3" w:rsidRDefault="00356EC3" w:rsidP="00D16009">
            <w:pPr>
              <w:spacing w:after="0"/>
              <w:rPr>
                <w:rFonts w:cs="Arial"/>
                <w:color w:val="000000"/>
                <w:sz w:val="24"/>
                <w:lang w:eastAsia="en-GB"/>
              </w:rPr>
            </w:pPr>
            <w:r>
              <w:rPr>
                <w:rFonts w:cs="Arial"/>
                <w:color w:val="000000"/>
                <w:sz w:val="24"/>
                <w:lang w:eastAsia="en-GB"/>
              </w:rPr>
              <w:t xml:space="preserve">  23,759 – pupils in funded pre-school education</w:t>
            </w:r>
          </w:p>
          <w:p w:rsidR="00A55F4D" w:rsidRDefault="008A180D" w:rsidP="00D16009">
            <w:pPr>
              <w:autoSpaceDE w:val="0"/>
              <w:autoSpaceDN w:val="0"/>
              <w:adjustRightInd w:val="0"/>
              <w:spacing w:after="0"/>
              <w:rPr>
                <w:rFonts w:cs="Arial"/>
                <w:sz w:val="24"/>
              </w:rPr>
            </w:pPr>
            <w:r>
              <w:rPr>
                <w:rFonts w:cs="Arial"/>
                <w:sz w:val="24"/>
              </w:rPr>
              <w:t xml:space="preserve">  </w:t>
            </w:r>
          </w:p>
          <w:p w:rsidR="00356EC3" w:rsidRPr="00154414" w:rsidRDefault="00356EC3" w:rsidP="00D16009">
            <w:pPr>
              <w:autoSpaceDE w:val="0"/>
              <w:autoSpaceDN w:val="0"/>
              <w:adjustRightInd w:val="0"/>
              <w:spacing w:after="0"/>
              <w:rPr>
                <w:rFonts w:cs="Arial"/>
                <w:sz w:val="24"/>
              </w:rPr>
            </w:pPr>
          </w:p>
        </w:tc>
      </w:tr>
      <w:tr w:rsidR="00356EC3" w:rsidRPr="003E0C55" w:rsidTr="00C52FA1">
        <w:tc>
          <w:tcPr>
            <w:tcW w:w="1668" w:type="dxa"/>
            <w:shd w:val="clear" w:color="auto" w:fill="E6E6E6"/>
          </w:tcPr>
          <w:p w:rsidR="00356EC3" w:rsidRPr="003E0C55" w:rsidRDefault="00356EC3" w:rsidP="003E0C55">
            <w:pPr>
              <w:spacing w:after="0"/>
              <w:jc w:val="both"/>
              <w:rPr>
                <w:rFonts w:cs="Arial"/>
                <w:sz w:val="24"/>
              </w:rPr>
            </w:pPr>
            <w:r w:rsidRPr="003E0C55">
              <w:rPr>
                <w:rFonts w:cs="Arial"/>
                <w:sz w:val="24"/>
              </w:rPr>
              <w:lastRenderedPageBreak/>
              <w:t>Religion</w:t>
            </w:r>
          </w:p>
          <w:p w:rsidR="00356EC3" w:rsidRPr="003E0C55" w:rsidRDefault="00356EC3" w:rsidP="003E0C55">
            <w:pPr>
              <w:spacing w:after="0"/>
              <w:jc w:val="both"/>
              <w:rPr>
                <w:rFonts w:cs="Arial"/>
                <w:sz w:val="24"/>
              </w:rPr>
            </w:pPr>
          </w:p>
        </w:tc>
        <w:tc>
          <w:tcPr>
            <w:tcW w:w="8561" w:type="dxa"/>
          </w:tcPr>
          <w:p w:rsidR="00356EC3" w:rsidRPr="00013469" w:rsidRDefault="00013469" w:rsidP="00356EC3">
            <w:pPr>
              <w:spacing w:after="0"/>
              <w:jc w:val="both"/>
              <w:rPr>
                <w:rFonts w:cs="Arial"/>
                <w:b/>
                <w:sz w:val="24"/>
              </w:rPr>
            </w:pPr>
            <w:r w:rsidRPr="00013469">
              <w:rPr>
                <w:rFonts w:cs="Arial"/>
                <w:b/>
                <w:sz w:val="24"/>
              </w:rPr>
              <w:t>Equality</w:t>
            </w:r>
          </w:p>
          <w:p w:rsidR="00013469" w:rsidRPr="00013469" w:rsidRDefault="00013469" w:rsidP="00013469">
            <w:pPr>
              <w:spacing w:after="0"/>
              <w:jc w:val="both"/>
              <w:rPr>
                <w:rFonts w:cs="Arial"/>
                <w:sz w:val="24"/>
              </w:rPr>
            </w:pPr>
            <w:r w:rsidRPr="00013469">
              <w:rPr>
                <w:rFonts w:cs="Arial"/>
                <w:sz w:val="24"/>
              </w:rPr>
              <w:t>Census 2021</w:t>
            </w:r>
          </w:p>
          <w:p w:rsidR="00013469" w:rsidRPr="00013469" w:rsidRDefault="00013469" w:rsidP="00013469">
            <w:pPr>
              <w:spacing w:after="0"/>
              <w:jc w:val="both"/>
              <w:rPr>
                <w:rFonts w:cs="Arial"/>
                <w:sz w:val="24"/>
              </w:rPr>
            </w:pPr>
            <w:r w:rsidRPr="00013469">
              <w:rPr>
                <w:rFonts w:cs="Arial"/>
                <w:sz w:val="24"/>
              </w:rPr>
              <w:t>Current Religion</w:t>
            </w:r>
          </w:p>
          <w:p w:rsidR="00013469" w:rsidRPr="00013469" w:rsidRDefault="00013469" w:rsidP="00013469">
            <w:pPr>
              <w:spacing w:after="0"/>
              <w:jc w:val="both"/>
              <w:rPr>
                <w:rFonts w:cs="Arial"/>
                <w:sz w:val="24"/>
              </w:rPr>
            </w:pPr>
            <w:r w:rsidRPr="00013469">
              <w:rPr>
                <w:rFonts w:cs="Arial"/>
                <w:sz w:val="24"/>
              </w:rPr>
              <w:t>•</w:t>
            </w:r>
            <w:r w:rsidRPr="00013469">
              <w:rPr>
                <w:rFonts w:cs="Arial"/>
                <w:sz w:val="24"/>
              </w:rPr>
              <w:tab/>
              <w:t>‘no religion’ (17.4%)</w:t>
            </w:r>
          </w:p>
          <w:p w:rsidR="00013469" w:rsidRPr="00013469" w:rsidRDefault="00013469" w:rsidP="00013469">
            <w:pPr>
              <w:spacing w:after="0"/>
              <w:jc w:val="both"/>
              <w:rPr>
                <w:rFonts w:cs="Arial"/>
                <w:sz w:val="24"/>
              </w:rPr>
            </w:pPr>
            <w:r w:rsidRPr="00013469">
              <w:rPr>
                <w:rFonts w:cs="Arial"/>
                <w:sz w:val="24"/>
              </w:rPr>
              <w:t>•</w:t>
            </w:r>
            <w:r w:rsidRPr="00013469">
              <w:rPr>
                <w:rFonts w:cs="Arial"/>
                <w:sz w:val="24"/>
              </w:rPr>
              <w:tab/>
              <w:t>‘religion not stated’ (1.6%)</w:t>
            </w:r>
          </w:p>
          <w:p w:rsidR="00013469" w:rsidRPr="00013469" w:rsidRDefault="00013469" w:rsidP="00013469">
            <w:pPr>
              <w:spacing w:after="0"/>
              <w:jc w:val="both"/>
              <w:rPr>
                <w:rFonts w:cs="Arial"/>
                <w:sz w:val="24"/>
              </w:rPr>
            </w:pPr>
            <w:r w:rsidRPr="00013469">
              <w:rPr>
                <w:rFonts w:cs="Arial"/>
                <w:sz w:val="24"/>
              </w:rPr>
              <w:t>•</w:t>
            </w:r>
            <w:r w:rsidRPr="00013469">
              <w:rPr>
                <w:rFonts w:cs="Arial"/>
                <w:sz w:val="24"/>
              </w:rPr>
              <w:tab/>
              <w:t>Catholic (42.3%)</w:t>
            </w:r>
          </w:p>
          <w:p w:rsidR="00013469" w:rsidRPr="00013469" w:rsidRDefault="00013469" w:rsidP="00013469">
            <w:pPr>
              <w:spacing w:after="0"/>
              <w:jc w:val="both"/>
              <w:rPr>
                <w:rFonts w:cs="Arial"/>
                <w:sz w:val="24"/>
              </w:rPr>
            </w:pPr>
            <w:r w:rsidRPr="00013469">
              <w:rPr>
                <w:rFonts w:cs="Arial"/>
                <w:sz w:val="24"/>
              </w:rPr>
              <w:t>•</w:t>
            </w:r>
            <w:r w:rsidRPr="00013469">
              <w:rPr>
                <w:rFonts w:cs="Arial"/>
                <w:sz w:val="24"/>
              </w:rPr>
              <w:tab/>
              <w:t>Presbyterian Church in Ireland (16.6%)</w:t>
            </w:r>
          </w:p>
          <w:p w:rsidR="00013469" w:rsidRPr="00013469" w:rsidRDefault="00013469" w:rsidP="00013469">
            <w:pPr>
              <w:spacing w:after="0"/>
              <w:jc w:val="both"/>
              <w:rPr>
                <w:rFonts w:cs="Arial"/>
                <w:sz w:val="24"/>
              </w:rPr>
            </w:pPr>
            <w:r w:rsidRPr="00013469">
              <w:rPr>
                <w:rFonts w:cs="Arial"/>
                <w:sz w:val="24"/>
              </w:rPr>
              <w:t>•</w:t>
            </w:r>
            <w:r w:rsidRPr="00013469">
              <w:rPr>
                <w:rFonts w:cs="Arial"/>
                <w:sz w:val="24"/>
              </w:rPr>
              <w:tab/>
              <w:t>Church of Ireland (11.5%)</w:t>
            </w:r>
          </w:p>
          <w:p w:rsidR="00013469" w:rsidRPr="00013469" w:rsidRDefault="00013469" w:rsidP="00013469">
            <w:pPr>
              <w:spacing w:after="0"/>
              <w:jc w:val="both"/>
              <w:rPr>
                <w:rFonts w:cs="Arial"/>
                <w:sz w:val="24"/>
              </w:rPr>
            </w:pPr>
            <w:r w:rsidRPr="00013469">
              <w:rPr>
                <w:rFonts w:cs="Arial"/>
                <w:sz w:val="24"/>
              </w:rPr>
              <w:t>•</w:t>
            </w:r>
            <w:r w:rsidRPr="00013469">
              <w:rPr>
                <w:rFonts w:cs="Arial"/>
                <w:sz w:val="24"/>
              </w:rPr>
              <w:tab/>
              <w:t>Methodist (2.4%)</w:t>
            </w:r>
          </w:p>
          <w:p w:rsidR="00013469" w:rsidRPr="00013469" w:rsidRDefault="00013469" w:rsidP="00013469">
            <w:pPr>
              <w:spacing w:after="0"/>
              <w:jc w:val="both"/>
              <w:rPr>
                <w:rFonts w:cs="Arial"/>
                <w:sz w:val="24"/>
              </w:rPr>
            </w:pPr>
            <w:r w:rsidRPr="00013469">
              <w:rPr>
                <w:rFonts w:cs="Arial"/>
                <w:sz w:val="24"/>
              </w:rPr>
              <w:t>•</w:t>
            </w:r>
            <w:r w:rsidRPr="00013469">
              <w:rPr>
                <w:rFonts w:cs="Arial"/>
                <w:sz w:val="24"/>
              </w:rPr>
              <w:tab/>
              <w:t>Other Christian denominations (6.9%)</w:t>
            </w:r>
          </w:p>
          <w:p w:rsidR="00013469" w:rsidRPr="00013469" w:rsidRDefault="00013469" w:rsidP="00013469">
            <w:pPr>
              <w:spacing w:after="0"/>
              <w:jc w:val="both"/>
              <w:rPr>
                <w:rFonts w:cs="Arial"/>
                <w:sz w:val="24"/>
              </w:rPr>
            </w:pPr>
            <w:r w:rsidRPr="00013469">
              <w:rPr>
                <w:rFonts w:cs="Arial"/>
                <w:sz w:val="24"/>
              </w:rPr>
              <w:t>•</w:t>
            </w:r>
            <w:r w:rsidRPr="00013469">
              <w:rPr>
                <w:rFonts w:cs="Arial"/>
                <w:sz w:val="24"/>
              </w:rPr>
              <w:tab/>
              <w:t>Other non-Christian Religions (1.3%).</w:t>
            </w:r>
          </w:p>
          <w:p w:rsidR="00013469" w:rsidRPr="00013469" w:rsidRDefault="00013469" w:rsidP="00013469">
            <w:pPr>
              <w:spacing w:after="0"/>
              <w:jc w:val="both"/>
              <w:rPr>
                <w:rFonts w:cs="Arial"/>
                <w:sz w:val="24"/>
              </w:rPr>
            </w:pPr>
            <w:r w:rsidRPr="00013469">
              <w:rPr>
                <w:rFonts w:cs="Arial"/>
                <w:sz w:val="24"/>
              </w:rPr>
              <w:t>Religion/religion of upbringing (Number - Percentage)</w:t>
            </w:r>
          </w:p>
          <w:p w:rsidR="00013469" w:rsidRPr="00013469" w:rsidRDefault="00013469" w:rsidP="00013469">
            <w:pPr>
              <w:spacing w:after="0"/>
              <w:jc w:val="both"/>
              <w:rPr>
                <w:rFonts w:cs="Arial"/>
                <w:sz w:val="24"/>
              </w:rPr>
            </w:pPr>
            <w:r w:rsidRPr="00013469">
              <w:rPr>
                <w:rFonts w:cs="Arial"/>
                <w:sz w:val="24"/>
              </w:rPr>
              <w:t>Catholic 869,800 45.7%</w:t>
            </w:r>
          </w:p>
          <w:p w:rsidR="00013469" w:rsidRPr="00013469" w:rsidRDefault="00013469" w:rsidP="00013469">
            <w:pPr>
              <w:spacing w:after="0"/>
              <w:jc w:val="both"/>
              <w:rPr>
                <w:rFonts w:cs="Arial"/>
                <w:sz w:val="24"/>
              </w:rPr>
            </w:pPr>
            <w:r w:rsidRPr="00013469">
              <w:rPr>
                <w:rFonts w:cs="Arial"/>
                <w:sz w:val="24"/>
              </w:rPr>
              <w:t>Current religion 805,200 42.3%</w:t>
            </w:r>
          </w:p>
          <w:p w:rsidR="00013469" w:rsidRPr="00013469" w:rsidRDefault="00013469" w:rsidP="00013469">
            <w:pPr>
              <w:spacing w:after="0"/>
              <w:jc w:val="both"/>
              <w:rPr>
                <w:rFonts w:cs="Arial"/>
                <w:sz w:val="24"/>
              </w:rPr>
            </w:pPr>
            <w:r w:rsidRPr="00013469">
              <w:rPr>
                <w:rFonts w:cs="Arial"/>
                <w:sz w:val="24"/>
              </w:rPr>
              <w:t>Religion of upbringing 64,600 3.4%</w:t>
            </w:r>
          </w:p>
          <w:p w:rsidR="00013469" w:rsidRPr="00013469" w:rsidRDefault="00013469" w:rsidP="00013469">
            <w:pPr>
              <w:spacing w:after="0"/>
              <w:jc w:val="both"/>
              <w:rPr>
                <w:rFonts w:cs="Arial"/>
                <w:sz w:val="24"/>
              </w:rPr>
            </w:pPr>
            <w:r w:rsidRPr="00013469">
              <w:rPr>
                <w:rFonts w:cs="Arial"/>
                <w:sz w:val="24"/>
              </w:rPr>
              <w:t>Protestant and other Christian (including Christian related) 827,500 43.5%</w:t>
            </w:r>
          </w:p>
          <w:p w:rsidR="00013469" w:rsidRPr="00013469" w:rsidRDefault="00013469" w:rsidP="00013469">
            <w:pPr>
              <w:spacing w:after="0"/>
              <w:jc w:val="both"/>
              <w:rPr>
                <w:rFonts w:cs="Arial"/>
                <w:sz w:val="24"/>
              </w:rPr>
            </w:pPr>
            <w:r w:rsidRPr="00013469">
              <w:rPr>
                <w:rFonts w:cs="Arial"/>
                <w:sz w:val="24"/>
              </w:rPr>
              <w:t>Current religion 711,000 37.4%</w:t>
            </w:r>
          </w:p>
          <w:p w:rsidR="00013469" w:rsidRPr="00013469" w:rsidRDefault="00013469" w:rsidP="00013469">
            <w:pPr>
              <w:spacing w:after="0"/>
              <w:jc w:val="both"/>
              <w:rPr>
                <w:rFonts w:cs="Arial"/>
                <w:sz w:val="24"/>
              </w:rPr>
            </w:pPr>
            <w:r w:rsidRPr="00013469">
              <w:rPr>
                <w:rFonts w:cs="Arial"/>
                <w:sz w:val="24"/>
              </w:rPr>
              <w:t>Religion of upbringing 116,600 6.1%</w:t>
            </w:r>
          </w:p>
          <w:p w:rsidR="00013469" w:rsidRPr="00013469" w:rsidRDefault="00013469" w:rsidP="00013469">
            <w:pPr>
              <w:spacing w:after="0"/>
              <w:jc w:val="both"/>
              <w:rPr>
                <w:rFonts w:cs="Arial"/>
                <w:sz w:val="24"/>
              </w:rPr>
            </w:pPr>
            <w:r w:rsidRPr="00013469">
              <w:rPr>
                <w:rFonts w:cs="Arial"/>
                <w:sz w:val="24"/>
              </w:rPr>
              <w:t>Other religions 28,500 1.5%</w:t>
            </w:r>
          </w:p>
          <w:p w:rsidR="00013469" w:rsidRPr="00013469" w:rsidRDefault="00013469" w:rsidP="00013469">
            <w:pPr>
              <w:spacing w:after="0"/>
              <w:jc w:val="both"/>
              <w:rPr>
                <w:rFonts w:cs="Arial"/>
                <w:sz w:val="24"/>
              </w:rPr>
            </w:pPr>
            <w:r w:rsidRPr="00013469">
              <w:rPr>
                <w:rFonts w:cs="Arial"/>
                <w:sz w:val="24"/>
              </w:rPr>
              <w:t>Current religion 25,500 1.3%</w:t>
            </w:r>
          </w:p>
          <w:p w:rsidR="00013469" w:rsidRPr="00013469" w:rsidRDefault="00013469" w:rsidP="00013469">
            <w:pPr>
              <w:spacing w:after="0"/>
              <w:jc w:val="both"/>
              <w:rPr>
                <w:rFonts w:cs="Arial"/>
                <w:sz w:val="24"/>
              </w:rPr>
            </w:pPr>
            <w:r w:rsidRPr="00013469">
              <w:rPr>
                <w:rFonts w:cs="Arial"/>
                <w:sz w:val="24"/>
              </w:rPr>
              <w:lastRenderedPageBreak/>
              <w:t>Religion of upbringing 3,000 0.2%</w:t>
            </w:r>
          </w:p>
          <w:p w:rsidR="00013469" w:rsidRPr="00013469" w:rsidRDefault="00013469" w:rsidP="00013469">
            <w:pPr>
              <w:spacing w:after="0"/>
              <w:jc w:val="both"/>
              <w:rPr>
                <w:rFonts w:cs="Arial"/>
                <w:sz w:val="24"/>
              </w:rPr>
            </w:pPr>
            <w:r w:rsidRPr="00013469">
              <w:rPr>
                <w:rFonts w:cs="Arial"/>
                <w:sz w:val="24"/>
              </w:rPr>
              <w:t>None 177,400 9.3%</w:t>
            </w:r>
          </w:p>
          <w:p w:rsidR="00013469" w:rsidRPr="00356EC3" w:rsidRDefault="00013469" w:rsidP="00013469">
            <w:pPr>
              <w:spacing w:after="0"/>
              <w:jc w:val="both"/>
              <w:rPr>
                <w:rFonts w:cs="Arial"/>
                <w:sz w:val="24"/>
              </w:rPr>
            </w:pPr>
            <w:r w:rsidRPr="00013469">
              <w:rPr>
                <w:rFonts w:cs="Arial"/>
                <w:sz w:val="24"/>
              </w:rPr>
              <w:t>All usual residents 1,903,200 100.0%</w:t>
            </w:r>
          </w:p>
          <w:p w:rsidR="00013469" w:rsidRDefault="00013469" w:rsidP="005E1E6A">
            <w:pPr>
              <w:spacing w:after="0"/>
              <w:jc w:val="both"/>
              <w:rPr>
                <w:rFonts w:cs="Arial"/>
                <w:sz w:val="24"/>
              </w:rPr>
            </w:pPr>
          </w:p>
          <w:p w:rsidR="00013469" w:rsidRPr="00013469" w:rsidRDefault="00013469" w:rsidP="00013469">
            <w:pPr>
              <w:spacing w:after="0"/>
              <w:jc w:val="both"/>
              <w:rPr>
                <w:rFonts w:cs="Arial"/>
                <w:b/>
                <w:sz w:val="24"/>
              </w:rPr>
            </w:pPr>
            <w:r w:rsidRPr="00013469">
              <w:rPr>
                <w:rFonts w:cs="Arial"/>
                <w:b/>
                <w:sz w:val="24"/>
              </w:rPr>
              <w:t>Disability</w:t>
            </w:r>
          </w:p>
          <w:p w:rsidR="00013469" w:rsidRDefault="00013469" w:rsidP="00013469">
            <w:pPr>
              <w:spacing w:after="0"/>
              <w:jc w:val="both"/>
              <w:rPr>
                <w:rFonts w:cs="Arial"/>
                <w:sz w:val="24"/>
              </w:rPr>
            </w:pPr>
            <w:r w:rsidRPr="00013469">
              <w:rPr>
                <w:rFonts w:cs="Arial"/>
                <w:sz w:val="24"/>
              </w:rPr>
              <w:t>Not available broken down by disability.</w:t>
            </w:r>
          </w:p>
          <w:p w:rsidR="005E1E6A" w:rsidRPr="00A37FC0" w:rsidRDefault="005E1E6A" w:rsidP="005E1E6A">
            <w:pPr>
              <w:spacing w:after="0"/>
              <w:jc w:val="both"/>
              <w:rPr>
                <w:rFonts w:cs="Arial"/>
                <w:sz w:val="24"/>
              </w:rPr>
            </w:pPr>
            <w:r w:rsidRPr="00A37FC0">
              <w:rPr>
                <w:rFonts w:cs="Arial"/>
                <w:sz w:val="24"/>
              </w:rPr>
              <w:t>The NI Young Life and Times Survey 2020-2021, for those who responded to belonging to a religion, gave the following percentages:</w:t>
            </w:r>
          </w:p>
          <w:p w:rsidR="005E1E6A" w:rsidRPr="00A37FC0" w:rsidRDefault="005E1E6A" w:rsidP="005E1E6A">
            <w:pPr>
              <w:spacing w:after="0"/>
              <w:jc w:val="both"/>
              <w:rPr>
                <w:rFonts w:cs="Arial"/>
                <w:sz w:val="24"/>
              </w:rPr>
            </w:pPr>
          </w:p>
          <w:p w:rsidR="005E1E6A" w:rsidRPr="00A37FC0" w:rsidRDefault="005E1E6A" w:rsidP="005E1E6A">
            <w:pPr>
              <w:spacing w:after="0"/>
              <w:jc w:val="both"/>
              <w:rPr>
                <w:rFonts w:cs="Arial"/>
                <w:sz w:val="24"/>
              </w:rPr>
            </w:pPr>
            <w:r>
              <w:rPr>
                <w:rFonts w:cs="Arial"/>
                <w:sz w:val="24"/>
              </w:rPr>
              <w:t xml:space="preserve">Church of Ireland (Anglican)        </w:t>
            </w:r>
            <w:r w:rsidRPr="00A37FC0">
              <w:rPr>
                <w:rFonts w:cs="Arial"/>
                <w:sz w:val="24"/>
              </w:rPr>
              <w:t>7%</w:t>
            </w:r>
          </w:p>
          <w:p w:rsidR="005E1E6A" w:rsidRPr="00A37FC0" w:rsidRDefault="005E1E6A" w:rsidP="005E1E6A">
            <w:pPr>
              <w:spacing w:after="0"/>
              <w:jc w:val="both"/>
              <w:rPr>
                <w:rFonts w:cs="Arial"/>
                <w:sz w:val="24"/>
              </w:rPr>
            </w:pPr>
            <w:r w:rsidRPr="00A37FC0">
              <w:rPr>
                <w:rFonts w:cs="Arial"/>
                <w:sz w:val="24"/>
              </w:rPr>
              <w:t>Catholic</w:t>
            </w:r>
            <w:r w:rsidRPr="00A37FC0">
              <w:rPr>
                <w:rFonts w:cs="Arial"/>
                <w:sz w:val="24"/>
              </w:rPr>
              <w:tab/>
              <w:t xml:space="preserve">                             60%</w:t>
            </w:r>
          </w:p>
          <w:p w:rsidR="005E1E6A" w:rsidRPr="00A37FC0" w:rsidRDefault="005E1E6A" w:rsidP="005E1E6A">
            <w:pPr>
              <w:spacing w:after="0"/>
              <w:jc w:val="both"/>
              <w:rPr>
                <w:rFonts w:cs="Arial"/>
                <w:sz w:val="24"/>
              </w:rPr>
            </w:pPr>
            <w:r w:rsidRPr="00A37FC0">
              <w:rPr>
                <w:rFonts w:cs="Arial"/>
                <w:sz w:val="24"/>
              </w:rPr>
              <w:t>Presbyterian</w:t>
            </w:r>
            <w:r w:rsidRPr="00A37FC0">
              <w:rPr>
                <w:rFonts w:cs="Arial"/>
                <w:sz w:val="24"/>
              </w:rPr>
              <w:tab/>
              <w:t xml:space="preserve">                             19%</w:t>
            </w:r>
          </w:p>
          <w:p w:rsidR="005E1E6A" w:rsidRPr="00A37FC0" w:rsidRDefault="005E1E6A" w:rsidP="005E1E6A">
            <w:pPr>
              <w:spacing w:after="0"/>
              <w:jc w:val="both"/>
              <w:rPr>
                <w:rFonts w:cs="Arial"/>
                <w:sz w:val="24"/>
              </w:rPr>
            </w:pPr>
            <w:r w:rsidRPr="00A37FC0">
              <w:rPr>
                <w:rFonts w:cs="Arial"/>
                <w:sz w:val="24"/>
              </w:rPr>
              <w:t>Methodist</w:t>
            </w:r>
            <w:r w:rsidRPr="00A37FC0">
              <w:rPr>
                <w:rFonts w:cs="Arial"/>
                <w:sz w:val="24"/>
              </w:rPr>
              <w:tab/>
              <w:t xml:space="preserve">                               2%</w:t>
            </w:r>
          </w:p>
          <w:p w:rsidR="005E1E6A" w:rsidRPr="00A37FC0" w:rsidRDefault="005E1E6A" w:rsidP="005E1E6A">
            <w:pPr>
              <w:spacing w:after="0"/>
              <w:jc w:val="both"/>
              <w:rPr>
                <w:rFonts w:cs="Arial"/>
                <w:sz w:val="24"/>
              </w:rPr>
            </w:pPr>
            <w:r w:rsidRPr="00A37FC0">
              <w:rPr>
                <w:rFonts w:cs="Arial"/>
                <w:sz w:val="24"/>
              </w:rPr>
              <w:t>Baptist</w:t>
            </w:r>
            <w:r w:rsidRPr="00A37FC0">
              <w:rPr>
                <w:rFonts w:cs="Arial"/>
                <w:sz w:val="24"/>
              </w:rPr>
              <w:tab/>
              <w:t xml:space="preserve">                               2%</w:t>
            </w:r>
          </w:p>
          <w:p w:rsidR="005E1E6A" w:rsidRPr="00A37FC0" w:rsidRDefault="005E1E6A" w:rsidP="005E1E6A">
            <w:pPr>
              <w:spacing w:after="0"/>
              <w:jc w:val="both"/>
              <w:rPr>
                <w:rFonts w:cs="Arial"/>
                <w:sz w:val="24"/>
              </w:rPr>
            </w:pPr>
            <w:r w:rsidRPr="00A37FC0">
              <w:rPr>
                <w:rFonts w:cs="Arial"/>
                <w:sz w:val="24"/>
              </w:rPr>
              <w:t>Free Presbyterian</w:t>
            </w:r>
            <w:r w:rsidRPr="00A37FC0">
              <w:rPr>
                <w:rFonts w:cs="Arial"/>
                <w:sz w:val="24"/>
              </w:rPr>
              <w:tab/>
              <w:t xml:space="preserve">                     2%</w:t>
            </w:r>
          </w:p>
          <w:p w:rsidR="005E1E6A" w:rsidRPr="00A37FC0" w:rsidRDefault="005E1E6A" w:rsidP="005E1E6A">
            <w:pPr>
              <w:spacing w:after="0"/>
              <w:jc w:val="both"/>
              <w:rPr>
                <w:rFonts w:cs="Arial"/>
                <w:sz w:val="24"/>
              </w:rPr>
            </w:pPr>
            <w:r w:rsidRPr="00A37FC0">
              <w:rPr>
                <w:rFonts w:cs="Arial"/>
                <w:sz w:val="24"/>
              </w:rPr>
              <w:t>Brethren</w:t>
            </w:r>
            <w:r w:rsidRPr="00A37FC0">
              <w:rPr>
                <w:rFonts w:cs="Arial"/>
                <w:sz w:val="24"/>
              </w:rPr>
              <w:tab/>
              <w:t xml:space="preserve">                               1%</w:t>
            </w:r>
          </w:p>
          <w:p w:rsidR="005E1E6A" w:rsidRPr="00A37FC0" w:rsidRDefault="005E1E6A" w:rsidP="005E1E6A">
            <w:pPr>
              <w:spacing w:after="0"/>
              <w:jc w:val="both"/>
              <w:rPr>
                <w:rFonts w:cs="Arial"/>
                <w:sz w:val="24"/>
              </w:rPr>
            </w:pPr>
            <w:r w:rsidRPr="00A37FC0">
              <w:rPr>
                <w:rFonts w:cs="Arial"/>
                <w:sz w:val="24"/>
              </w:rPr>
              <w:t>Muslim</w:t>
            </w:r>
            <w:r w:rsidRPr="00A37FC0">
              <w:rPr>
                <w:rFonts w:cs="Arial"/>
                <w:sz w:val="24"/>
              </w:rPr>
              <w:tab/>
              <w:t xml:space="preserve">                               2%</w:t>
            </w:r>
          </w:p>
          <w:p w:rsidR="005E1E6A" w:rsidRPr="00356EC3" w:rsidRDefault="005E1E6A" w:rsidP="005E1E6A">
            <w:pPr>
              <w:spacing w:after="0"/>
              <w:jc w:val="both"/>
              <w:rPr>
                <w:rFonts w:cs="Arial"/>
                <w:sz w:val="24"/>
              </w:rPr>
            </w:pPr>
            <w:r w:rsidRPr="00A37FC0">
              <w:rPr>
                <w:rFonts w:cs="Arial"/>
                <w:sz w:val="24"/>
              </w:rPr>
              <w:t>Other</w:t>
            </w:r>
            <w:r w:rsidRPr="00A37FC0">
              <w:rPr>
                <w:rFonts w:cs="Arial"/>
                <w:sz w:val="24"/>
              </w:rPr>
              <w:tab/>
              <w:t xml:space="preserve">                                         </w:t>
            </w:r>
            <w:r>
              <w:rPr>
                <w:rFonts w:cs="Arial"/>
                <w:sz w:val="24"/>
              </w:rPr>
              <w:t xml:space="preserve"> </w:t>
            </w:r>
            <w:r w:rsidRPr="00A37FC0">
              <w:rPr>
                <w:rFonts w:cs="Arial"/>
                <w:sz w:val="24"/>
              </w:rPr>
              <w:t>6%</w:t>
            </w:r>
          </w:p>
          <w:p w:rsidR="00356EC3" w:rsidRDefault="00356EC3" w:rsidP="003E0C55">
            <w:pPr>
              <w:spacing w:after="0"/>
              <w:jc w:val="both"/>
              <w:rPr>
                <w:rFonts w:cs="Arial"/>
                <w:sz w:val="24"/>
              </w:rPr>
            </w:pPr>
          </w:p>
          <w:p w:rsidR="00013469" w:rsidRPr="003E0C55" w:rsidRDefault="00013469" w:rsidP="00013469">
            <w:pPr>
              <w:spacing w:after="0"/>
              <w:jc w:val="both"/>
              <w:rPr>
                <w:rFonts w:cs="Arial"/>
                <w:sz w:val="24"/>
              </w:rPr>
            </w:pPr>
          </w:p>
        </w:tc>
      </w:tr>
      <w:tr w:rsidR="00356EC3" w:rsidRPr="003E0C55" w:rsidTr="00C52FA1">
        <w:tc>
          <w:tcPr>
            <w:tcW w:w="1668" w:type="dxa"/>
            <w:shd w:val="clear" w:color="auto" w:fill="E6E6E6"/>
          </w:tcPr>
          <w:p w:rsidR="00356EC3" w:rsidRPr="003E0C55" w:rsidRDefault="00356EC3" w:rsidP="003E0C55">
            <w:pPr>
              <w:spacing w:after="0"/>
              <w:jc w:val="both"/>
              <w:rPr>
                <w:rFonts w:cs="Arial"/>
                <w:sz w:val="24"/>
              </w:rPr>
            </w:pPr>
            <w:r w:rsidRPr="003E0C55">
              <w:rPr>
                <w:rFonts w:cs="Arial"/>
                <w:sz w:val="24"/>
              </w:rPr>
              <w:lastRenderedPageBreak/>
              <w:t>Political Opinion</w:t>
            </w:r>
          </w:p>
        </w:tc>
        <w:tc>
          <w:tcPr>
            <w:tcW w:w="8561" w:type="dxa"/>
          </w:tcPr>
          <w:p w:rsidR="008E74B6" w:rsidRPr="00013469" w:rsidRDefault="00013469" w:rsidP="008E74B6">
            <w:pPr>
              <w:pStyle w:val="Default"/>
              <w:rPr>
                <w:b/>
              </w:rPr>
            </w:pPr>
            <w:r w:rsidRPr="00013469">
              <w:rPr>
                <w:b/>
              </w:rPr>
              <w:t>Equality</w:t>
            </w:r>
          </w:p>
          <w:p w:rsidR="00013469" w:rsidRDefault="00013469" w:rsidP="00013469">
            <w:pPr>
              <w:pStyle w:val="Default"/>
            </w:pPr>
            <w:r>
              <w:t>Census 2021</w:t>
            </w:r>
          </w:p>
          <w:p w:rsidR="00013469" w:rsidRDefault="00013469" w:rsidP="00013469">
            <w:pPr>
              <w:pStyle w:val="Default"/>
            </w:pPr>
            <w:r>
              <w:t>National identity (nationality based) (Number – Percentage)</w:t>
            </w:r>
          </w:p>
          <w:p w:rsidR="00013469" w:rsidRDefault="00013469" w:rsidP="00013469">
            <w:pPr>
              <w:pStyle w:val="Default"/>
            </w:pPr>
            <w:r>
              <w:t>•</w:t>
            </w:r>
            <w:r>
              <w:tab/>
              <w:t>British 814,600 42.8%</w:t>
            </w:r>
          </w:p>
          <w:p w:rsidR="00013469" w:rsidRDefault="00013469" w:rsidP="00013469">
            <w:pPr>
              <w:pStyle w:val="Default"/>
            </w:pPr>
            <w:r>
              <w:t>•</w:t>
            </w:r>
            <w:r>
              <w:tab/>
              <w:t>Irish 634,000 33.3%</w:t>
            </w:r>
          </w:p>
          <w:p w:rsidR="00013469" w:rsidRDefault="00013469" w:rsidP="00013469">
            <w:pPr>
              <w:pStyle w:val="Default"/>
            </w:pPr>
            <w:r>
              <w:t>•</w:t>
            </w:r>
            <w:r>
              <w:tab/>
              <w:t>Northern Irish 598,800 31.5%</w:t>
            </w:r>
          </w:p>
          <w:p w:rsidR="00013469" w:rsidRDefault="00013469" w:rsidP="00013469">
            <w:pPr>
              <w:pStyle w:val="Default"/>
            </w:pPr>
            <w:r>
              <w:t>•</w:t>
            </w:r>
            <w:r>
              <w:tab/>
              <w:t>English 16,800 0.9%</w:t>
            </w:r>
          </w:p>
          <w:p w:rsidR="00013469" w:rsidRDefault="00013469" w:rsidP="00013469">
            <w:pPr>
              <w:pStyle w:val="Default"/>
            </w:pPr>
            <w:r>
              <w:t>•</w:t>
            </w:r>
            <w:r>
              <w:tab/>
              <w:t>Scottish 10,200 0.5%</w:t>
            </w:r>
          </w:p>
          <w:p w:rsidR="00013469" w:rsidRDefault="00013469" w:rsidP="00013469">
            <w:pPr>
              <w:pStyle w:val="Default"/>
            </w:pPr>
            <w:r>
              <w:t>•</w:t>
            </w:r>
            <w:r>
              <w:tab/>
              <w:t>Welsh 2,000 0.1%</w:t>
            </w:r>
          </w:p>
          <w:p w:rsidR="00013469" w:rsidRDefault="00013469" w:rsidP="00013469">
            <w:pPr>
              <w:pStyle w:val="Default"/>
            </w:pPr>
            <w:r>
              <w:t>•</w:t>
            </w:r>
            <w:r>
              <w:tab/>
              <w:t>Other national identities 113,400 6.0%</w:t>
            </w:r>
          </w:p>
          <w:p w:rsidR="00013469" w:rsidRDefault="00013469" w:rsidP="00013469">
            <w:pPr>
              <w:pStyle w:val="Default"/>
            </w:pPr>
          </w:p>
          <w:p w:rsidR="00013469" w:rsidRDefault="00013469" w:rsidP="00013469">
            <w:pPr>
              <w:pStyle w:val="Default"/>
            </w:pPr>
            <w:r>
              <w:t>National identity (person based) (Number – Percentage)</w:t>
            </w:r>
          </w:p>
          <w:p w:rsidR="00013469" w:rsidRDefault="00013469" w:rsidP="00013469">
            <w:pPr>
              <w:pStyle w:val="Default"/>
            </w:pPr>
            <w:r>
              <w:t>•</w:t>
            </w:r>
            <w:r>
              <w:tab/>
              <w:t>British only 606,300 31.9%</w:t>
            </w:r>
          </w:p>
          <w:p w:rsidR="00013469" w:rsidRDefault="00013469" w:rsidP="00013469">
            <w:pPr>
              <w:pStyle w:val="Default"/>
            </w:pPr>
            <w:r>
              <w:t>•</w:t>
            </w:r>
            <w:r>
              <w:tab/>
              <w:t>Irish only 554,400 29.1%</w:t>
            </w:r>
          </w:p>
          <w:p w:rsidR="00013469" w:rsidRDefault="00013469" w:rsidP="00013469">
            <w:pPr>
              <w:pStyle w:val="Default"/>
            </w:pPr>
            <w:r>
              <w:t>•</w:t>
            </w:r>
            <w:r>
              <w:tab/>
              <w:t>Northern Irish only 376,400 19.8%</w:t>
            </w:r>
          </w:p>
          <w:p w:rsidR="00013469" w:rsidRDefault="00013469" w:rsidP="00013469">
            <w:pPr>
              <w:pStyle w:val="Default"/>
            </w:pPr>
            <w:r>
              <w:t>•</w:t>
            </w:r>
            <w:r>
              <w:tab/>
              <w:t>British &amp; Northern Irish only 151,300 8.0%</w:t>
            </w:r>
          </w:p>
          <w:p w:rsidR="00013469" w:rsidRDefault="00013469" w:rsidP="00013469">
            <w:pPr>
              <w:pStyle w:val="Default"/>
            </w:pPr>
            <w:r>
              <w:t>•</w:t>
            </w:r>
            <w:r>
              <w:tab/>
              <w:t>Irish &amp; Northern Irish only 33,600 1.8%</w:t>
            </w:r>
          </w:p>
          <w:p w:rsidR="00013469" w:rsidRDefault="00013469" w:rsidP="00013469">
            <w:pPr>
              <w:pStyle w:val="Default"/>
            </w:pPr>
            <w:r>
              <w:t>•</w:t>
            </w:r>
            <w:r>
              <w:tab/>
              <w:t>British, Irish &amp; Northern Irish only 28,100 1.5%</w:t>
            </w:r>
          </w:p>
          <w:p w:rsidR="00013469" w:rsidRDefault="00013469" w:rsidP="00013469">
            <w:pPr>
              <w:pStyle w:val="Default"/>
            </w:pPr>
            <w:r>
              <w:t>•</w:t>
            </w:r>
            <w:r>
              <w:tab/>
              <w:t>British &amp; Irish only 11,800 0.6%</w:t>
            </w:r>
          </w:p>
          <w:p w:rsidR="00013469" w:rsidRDefault="00013469" w:rsidP="00013469">
            <w:pPr>
              <w:pStyle w:val="Default"/>
            </w:pPr>
            <w:r>
              <w:t>•</w:t>
            </w:r>
            <w:r>
              <w:tab/>
              <w:t>English only/Scottish only/Welsh only 16,200 0.9%</w:t>
            </w:r>
          </w:p>
          <w:p w:rsidR="00013469" w:rsidRDefault="00013469" w:rsidP="00013469">
            <w:pPr>
              <w:pStyle w:val="Default"/>
            </w:pPr>
            <w:r>
              <w:t>•</w:t>
            </w:r>
            <w:r>
              <w:tab/>
              <w:t>Other combination of British/Irish/Northern Irish/English/Scottish/Welsh only 11,700 0.6%</w:t>
            </w:r>
          </w:p>
          <w:p w:rsidR="00013469" w:rsidRDefault="00013469" w:rsidP="00013469">
            <w:pPr>
              <w:pStyle w:val="Default"/>
            </w:pPr>
            <w:r>
              <w:t>•</w:t>
            </w:r>
            <w:r>
              <w:tab/>
              <w:t xml:space="preserve">Other national identities 113,400 6.0% </w:t>
            </w:r>
          </w:p>
          <w:p w:rsidR="00013469" w:rsidRDefault="00013469" w:rsidP="00013469">
            <w:pPr>
              <w:pStyle w:val="Default"/>
            </w:pPr>
            <w:r>
              <w:t>•</w:t>
            </w:r>
            <w:r>
              <w:tab/>
              <w:t xml:space="preserve">Polish only 23,900 1.3% </w:t>
            </w:r>
          </w:p>
          <w:p w:rsidR="00013469" w:rsidRDefault="00013469" w:rsidP="00013469">
            <w:pPr>
              <w:pStyle w:val="Default"/>
            </w:pPr>
            <w:r>
              <w:t>•</w:t>
            </w:r>
            <w:r>
              <w:tab/>
              <w:t>Lithuanian only 11,900 0.6%</w:t>
            </w:r>
          </w:p>
          <w:p w:rsidR="00013469" w:rsidRDefault="00013469" w:rsidP="00013469">
            <w:pPr>
              <w:pStyle w:val="Default"/>
            </w:pPr>
            <w:r>
              <w:t>•</w:t>
            </w:r>
            <w:r>
              <w:tab/>
              <w:t>Romanian only 7,100 0.4%</w:t>
            </w:r>
          </w:p>
          <w:p w:rsidR="00013469" w:rsidRDefault="00013469" w:rsidP="00013469">
            <w:pPr>
              <w:pStyle w:val="Default"/>
            </w:pPr>
            <w:r>
              <w:t>•</w:t>
            </w:r>
            <w:r>
              <w:tab/>
              <w:t>Portuguese only 6,900 0.4%</w:t>
            </w:r>
          </w:p>
          <w:p w:rsidR="00013469" w:rsidRDefault="00013469" w:rsidP="00013469">
            <w:pPr>
              <w:pStyle w:val="Default"/>
            </w:pPr>
            <w:r>
              <w:t>•</w:t>
            </w:r>
            <w:r>
              <w:tab/>
              <w:t>Bulgarian only 4,300 0.2%</w:t>
            </w:r>
          </w:p>
          <w:p w:rsidR="00013469" w:rsidRDefault="00013469" w:rsidP="00013469">
            <w:pPr>
              <w:pStyle w:val="Default"/>
            </w:pPr>
            <w:r>
              <w:lastRenderedPageBreak/>
              <w:t>•</w:t>
            </w:r>
            <w:r>
              <w:tab/>
              <w:t>Indian only 4,100 0.2%</w:t>
            </w:r>
          </w:p>
          <w:p w:rsidR="00013469" w:rsidRDefault="00013469" w:rsidP="00013469">
            <w:pPr>
              <w:pStyle w:val="Default"/>
            </w:pPr>
            <w:r>
              <w:t>•</w:t>
            </w:r>
            <w:r>
              <w:tab/>
              <w:t>Other national identity with one or more of British/Irish/Northern Irish/English/Scottish/Welsh only 12,700 0.7%</w:t>
            </w:r>
          </w:p>
          <w:p w:rsidR="00013469" w:rsidRDefault="00013469" w:rsidP="00013469">
            <w:pPr>
              <w:pStyle w:val="Default"/>
            </w:pPr>
            <w:r>
              <w:t>•</w:t>
            </w:r>
            <w:r>
              <w:tab/>
              <w:t>Other national identities 42,600 2.2%</w:t>
            </w:r>
          </w:p>
          <w:p w:rsidR="00013469" w:rsidRDefault="00013469" w:rsidP="00013469">
            <w:pPr>
              <w:pStyle w:val="Default"/>
            </w:pPr>
            <w:r>
              <w:t>•</w:t>
            </w:r>
            <w:r>
              <w:tab/>
              <w:t>All usual residents 1,903,200 100.0%</w:t>
            </w:r>
          </w:p>
          <w:p w:rsidR="00013469" w:rsidRDefault="00013469" w:rsidP="00013469">
            <w:pPr>
              <w:pStyle w:val="Default"/>
            </w:pPr>
          </w:p>
          <w:p w:rsidR="00013469" w:rsidRPr="00013469" w:rsidRDefault="00013469" w:rsidP="00013469">
            <w:pPr>
              <w:pStyle w:val="Default"/>
              <w:rPr>
                <w:b/>
              </w:rPr>
            </w:pPr>
            <w:r w:rsidRPr="00013469">
              <w:rPr>
                <w:b/>
              </w:rPr>
              <w:t>Disability</w:t>
            </w:r>
          </w:p>
          <w:p w:rsidR="00013469" w:rsidRDefault="00013469" w:rsidP="00013469">
            <w:pPr>
              <w:pStyle w:val="Default"/>
            </w:pPr>
            <w:r>
              <w:t>Not available broken down by disability.</w:t>
            </w:r>
          </w:p>
          <w:p w:rsidR="00013469" w:rsidRDefault="00013469" w:rsidP="008E74B6">
            <w:pPr>
              <w:pStyle w:val="Default"/>
            </w:pPr>
          </w:p>
          <w:p w:rsidR="007A3642" w:rsidRPr="008E74B6" w:rsidRDefault="007A3642" w:rsidP="008E74B6">
            <w:pPr>
              <w:pStyle w:val="Default"/>
            </w:pPr>
          </w:p>
        </w:tc>
      </w:tr>
      <w:tr w:rsidR="00356EC3" w:rsidRPr="003E0C55" w:rsidTr="00C52FA1">
        <w:tc>
          <w:tcPr>
            <w:tcW w:w="1668" w:type="dxa"/>
            <w:shd w:val="clear" w:color="auto" w:fill="E6E6E6"/>
          </w:tcPr>
          <w:p w:rsidR="00356EC3" w:rsidRPr="003E0C55" w:rsidRDefault="00356EC3" w:rsidP="003E0C55">
            <w:pPr>
              <w:spacing w:after="0"/>
              <w:jc w:val="both"/>
              <w:rPr>
                <w:rFonts w:cs="Arial"/>
                <w:sz w:val="24"/>
              </w:rPr>
            </w:pPr>
            <w:r w:rsidRPr="003E0C55">
              <w:rPr>
                <w:rFonts w:cs="Arial"/>
                <w:sz w:val="24"/>
              </w:rPr>
              <w:lastRenderedPageBreak/>
              <w:t>Marital Status</w:t>
            </w:r>
          </w:p>
        </w:tc>
        <w:tc>
          <w:tcPr>
            <w:tcW w:w="8561" w:type="dxa"/>
          </w:tcPr>
          <w:p w:rsidR="00356EC3" w:rsidRPr="00A211EC" w:rsidRDefault="00356EC3" w:rsidP="00D16009">
            <w:pPr>
              <w:spacing w:after="0"/>
              <w:jc w:val="both"/>
              <w:rPr>
                <w:rFonts w:cs="Arial"/>
                <w:sz w:val="24"/>
              </w:rPr>
            </w:pPr>
            <w:r w:rsidRPr="00A211EC">
              <w:rPr>
                <w:rFonts w:cs="Arial"/>
                <w:sz w:val="24"/>
              </w:rPr>
              <w:t>Northern Ireland Life and Times (2018)</w:t>
            </w:r>
          </w:p>
          <w:p w:rsidR="00356EC3" w:rsidRDefault="00356EC3" w:rsidP="00D16009">
            <w:pPr>
              <w:spacing w:after="0"/>
              <w:jc w:val="both"/>
              <w:rPr>
                <w:rFonts w:cs="Arial"/>
                <w:sz w:val="24"/>
              </w:rPr>
            </w:pPr>
          </w:p>
          <w:p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Single (never married) 32%</w:t>
            </w:r>
          </w:p>
          <w:p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Married and living with husband/wife 51%</w:t>
            </w:r>
          </w:p>
          <w:p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A civil partner in a legally-registered civil partnership 0%</w:t>
            </w:r>
          </w:p>
          <w:p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Married and separated from husband/wife 3%</w:t>
            </w:r>
          </w:p>
          <w:p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Divorced 6%</w:t>
            </w:r>
          </w:p>
          <w:p w:rsidR="00356EC3" w:rsidRPr="00E05FBE" w:rsidRDefault="00356EC3" w:rsidP="00DE3D10">
            <w:pPr>
              <w:pStyle w:val="ListParagraph"/>
              <w:numPr>
                <w:ilvl w:val="0"/>
                <w:numId w:val="9"/>
              </w:numPr>
              <w:spacing w:after="0"/>
              <w:ind w:left="459"/>
              <w:jc w:val="both"/>
              <w:rPr>
                <w:rFonts w:ascii="Arial" w:hAnsi="Arial" w:cs="Arial"/>
                <w:sz w:val="24"/>
              </w:rPr>
            </w:pPr>
            <w:r w:rsidRPr="00E05FBE">
              <w:rPr>
                <w:rFonts w:ascii="Arial" w:hAnsi="Arial" w:cs="Arial"/>
                <w:sz w:val="24"/>
              </w:rPr>
              <w:t>Widowed 7%</w:t>
            </w:r>
          </w:p>
          <w:p w:rsidR="00013469" w:rsidRDefault="00013469" w:rsidP="00D16009">
            <w:pPr>
              <w:spacing w:after="0"/>
              <w:jc w:val="both"/>
              <w:rPr>
                <w:rFonts w:cs="Arial"/>
                <w:b/>
                <w:sz w:val="24"/>
              </w:rPr>
            </w:pPr>
          </w:p>
          <w:p w:rsidR="00356EC3" w:rsidRDefault="00013469" w:rsidP="00D16009">
            <w:pPr>
              <w:spacing w:after="0"/>
              <w:jc w:val="both"/>
              <w:rPr>
                <w:rFonts w:cs="Arial"/>
                <w:b/>
                <w:sz w:val="24"/>
              </w:rPr>
            </w:pPr>
            <w:r w:rsidRPr="00013469">
              <w:rPr>
                <w:rFonts w:cs="Arial"/>
                <w:b/>
                <w:sz w:val="24"/>
              </w:rPr>
              <w:t>Equality</w:t>
            </w:r>
          </w:p>
          <w:p w:rsidR="00013469" w:rsidRPr="00013469" w:rsidRDefault="00013469" w:rsidP="00D16009">
            <w:pPr>
              <w:spacing w:after="0"/>
              <w:jc w:val="both"/>
              <w:rPr>
                <w:rFonts w:cs="Arial"/>
                <w:sz w:val="24"/>
              </w:rPr>
            </w:pPr>
            <w:r w:rsidRPr="00013469">
              <w:rPr>
                <w:rFonts w:cs="Arial"/>
                <w:sz w:val="24"/>
              </w:rPr>
              <w:t>Please note: Census 2021 data relating to marital status has not yet been released (as of the date of this screening)</w:t>
            </w:r>
          </w:p>
          <w:p w:rsidR="00356EC3" w:rsidRPr="00F20997" w:rsidRDefault="00356EC3" w:rsidP="00D16009">
            <w:pPr>
              <w:spacing w:after="0"/>
              <w:jc w:val="both"/>
              <w:rPr>
                <w:rFonts w:cs="Arial"/>
                <w:sz w:val="24"/>
              </w:rPr>
            </w:pPr>
            <w:r w:rsidRPr="00F20997">
              <w:rPr>
                <w:rFonts w:cs="Arial"/>
                <w:sz w:val="24"/>
              </w:rPr>
              <w:t>Data from the 2011 Census informs us that:</w:t>
            </w:r>
          </w:p>
          <w:p w:rsidR="00356EC3" w:rsidRPr="00F20997" w:rsidRDefault="00356EC3" w:rsidP="00DE3D10">
            <w:pPr>
              <w:pStyle w:val="ListParagraph"/>
              <w:numPr>
                <w:ilvl w:val="0"/>
                <w:numId w:val="8"/>
              </w:numPr>
              <w:spacing w:after="0"/>
              <w:jc w:val="both"/>
              <w:rPr>
                <w:rFonts w:ascii="Arial" w:hAnsi="Arial" w:cs="Arial"/>
                <w:sz w:val="24"/>
              </w:rPr>
            </w:pPr>
            <w:r w:rsidRPr="00F20997">
              <w:rPr>
                <w:rFonts w:ascii="Arial" w:hAnsi="Arial" w:cs="Arial"/>
                <w:sz w:val="24"/>
              </w:rPr>
              <w:t>Married 47.56%</w:t>
            </w:r>
          </w:p>
          <w:p w:rsidR="00356EC3" w:rsidRPr="00F20997" w:rsidRDefault="00356EC3" w:rsidP="00DE3D10">
            <w:pPr>
              <w:pStyle w:val="ListParagraph"/>
              <w:numPr>
                <w:ilvl w:val="0"/>
                <w:numId w:val="8"/>
              </w:numPr>
              <w:spacing w:after="0"/>
              <w:jc w:val="both"/>
              <w:rPr>
                <w:rFonts w:ascii="Arial" w:hAnsi="Arial" w:cs="Arial"/>
                <w:sz w:val="24"/>
              </w:rPr>
            </w:pPr>
            <w:r w:rsidRPr="00F20997">
              <w:rPr>
                <w:rFonts w:ascii="Arial" w:hAnsi="Arial" w:cs="Arial"/>
                <w:sz w:val="24"/>
              </w:rPr>
              <w:t>Single never married 36.14%</w:t>
            </w:r>
          </w:p>
          <w:p w:rsidR="00356EC3" w:rsidRPr="00F20997" w:rsidRDefault="00356EC3" w:rsidP="00DE3D10">
            <w:pPr>
              <w:pStyle w:val="ListParagraph"/>
              <w:numPr>
                <w:ilvl w:val="0"/>
                <w:numId w:val="8"/>
              </w:numPr>
              <w:spacing w:after="0"/>
              <w:jc w:val="both"/>
              <w:rPr>
                <w:rFonts w:ascii="Arial" w:hAnsi="Arial" w:cs="Arial"/>
                <w:sz w:val="24"/>
              </w:rPr>
            </w:pPr>
            <w:r w:rsidRPr="00F20997">
              <w:rPr>
                <w:rFonts w:ascii="Arial" w:hAnsi="Arial" w:cs="Arial"/>
                <w:sz w:val="24"/>
              </w:rPr>
              <w:t>Separated 3.98%</w:t>
            </w:r>
          </w:p>
          <w:p w:rsidR="00356EC3" w:rsidRPr="00F20997" w:rsidRDefault="00356EC3" w:rsidP="00DE3D10">
            <w:pPr>
              <w:pStyle w:val="ListParagraph"/>
              <w:numPr>
                <w:ilvl w:val="0"/>
                <w:numId w:val="8"/>
              </w:numPr>
              <w:spacing w:after="0"/>
              <w:jc w:val="both"/>
              <w:rPr>
                <w:rFonts w:ascii="Arial" w:hAnsi="Arial" w:cs="Arial"/>
                <w:sz w:val="24"/>
              </w:rPr>
            </w:pPr>
            <w:r w:rsidRPr="00F20997">
              <w:rPr>
                <w:rFonts w:ascii="Arial" w:hAnsi="Arial" w:cs="Arial"/>
                <w:sz w:val="24"/>
              </w:rPr>
              <w:t>Divorced 5.45%</w:t>
            </w:r>
          </w:p>
          <w:p w:rsidR="00356EC3" w:rsidRPr="00F20997" w:rsidRDefault="00356EC3" w:rsidP="00DE3D10">
            <w:pPr>
              <w:pStyle w:val="ListParagraph"/>
              <w:numPr>
                <w:ilvl w:val="0"/>
                <w:numId w:val="8"/>
              </w:numPr>
              <w:spacing w:after="0"/>
              <w:jc w:val="both"/>
              <w:rPr>
                <w:rFonts w:ascii="Arial" w:hAnsi="Arial" w:cs="Arial"/>
                <w:sz w:val="24"/>
              </w:rPr>
            </w:pPr>
            <w:r w:rsidRPr="00F20997">
              <w:rPr>
                <w:rFonts w:ascii="Arial" w:hAnsi="Arial" w:cs="Arial"/>
                <w:sz w:val="24"/>
              </w:rPr>
              <w:t>Same Sex Civil Partnership 0.09%</w:t>
            </w:r>
          </w:p>
          <w:p w:rsidR="00356EC3" w:rsidRPr="00F20997" w:rsidRDefault="00356EC3" w:rsidP="00DE3D10">
            <w:pPr>
              <w:pStyle w:val="ListParagraph"/>
              <w:numPr>
                <w:ilvl w:val="0"/>
                <w:numId w:val="8"/>
              </w:numPr>
              <w:spacing w:after="0"/>
              <w:jc w:val="both"/>
              <w:rPr>
                <w:rFonts w:ascii="Arial" w:hAnsi="Arial" w:cs="Arial"/>
                <w:sz w:val="24"/>
              </w:rPr>
            </w:pPr>
            <w:r w:rsidRPr="00F20997">
              <w:rPr>
                <w:rFonts w:ascii="Arial" w:hAnsi="Arial" w:cs="Arial"/>
                <w:sz w:val="24"/>
              </w:rPr>
              <w:t>Widowed or Surviving partner from SSCP 6.78 %</w:t>
            </w:r>
          </w:p>
          <w:p w:rsidR="005E1E6A" w:rsidRDefault="005E1E6A" w:rsidP="005E1E6A">
            <w:pPr>
              <w:spacing w:after="0"/>
              <w:jc w:val="both"/>
              <w:rPr>
                <w:rFonts w:cs="Arial"/>
                <w:sz w:val="24"/>
              </w:rPr>
            </w:pPr>
          </w:p>
          <w:p w:rsidR="005E1E6A" w:rsidRDefault="005E1E6A" w:rsidP="005E1E6A">
            <w:pPr>
              <w:spacing w:after="0"/>
              <w:jc w:val="both"/>
              <w:rPr>
                <w:rFonts w:cs="Arial"/>
                <w:sz w:val="24"/>
              </w:rPr>
            </w:pPr>
            <w:r w:rsidRPr="00A37FC0">
              <w:rPr>
                <w:rFonts w:cs="Arial"/>
                <w:sz w:val="24"/>
              </w:rPr>
              <w:t>NB: the SBNI considers these as relevant for children and young people as they relate to aspects of identity, adversity, masculinity and understanding of social norms.</w:t>
            </w:r>
          </w:p>
          <w:p w:rsidR="00356EC3" w:rsidRDefault="00356EC3" w:rsidP="00D16009">
            <w:pPr>
              <w:spacing w:after="0"/>
              <w:jc w:val="both"/>
              <w:rPr>
                <w:rFonts w:cs="Arial"/>
                <w:sz w:val="24"/>
              </w:rPr>
            </w:pPr>
          </w:p>
          <w:p w:rsidR="007A3642" w:rsidRPr="003E0C55" w:rsidRDefault="007A3642" w:rsidP="00D16009">
            <w:pPr>
              <w:spacing w:after="0"/>
              <w:jc w:val="both"/>
              <w:rPr>
                <w:rFonts w:cs="Arial"/>
                <w:sz w:val="24"/>
              </w:rPr>
            </w:pPr>
          </w:p>
        </w:tc>
      </w:tr>
      <w:tr w:rsidR="00356EC3" w:rsidRPr="003E0C55" w:rsidTr="00C52FA1">
        <w:tc>
          <w:tcPr>
            <w:tcW w:w="1668" w:type="dxa"/>
            <w:shd w:val="clear" w:color="auto" w:fill="E6E6E6"/>
          </w:tcPr>
          <w:p w:rsidR="00356EC3" w:rsidRPr="003E0C55" w:rsidRDefault="00356EC3" w:rsidP="003E0C55">
            <w:pPr>
              <w:spacing w:after="0"/>
              <w:jc w:val="both"/>
              <w:rPr>
                <w:rFonts w:cs="Arial"/>
                <w:sz w:val="24"/>
              </w:rPr>
            </w:pPr>
            <w:r w:rsidRPr="003E0C55">
              <w:rPr>
                <w:rFonts w:cs="Arial"/>
                <w:sz w:val="24"/>
              </w:rPr>
              <w:t>Dependent Status</w:t>
            </w:r>
          </w:p>
        </w:tc>
        <w:tc>
          <w:tcPr>
            <w:tcW w:w="8561" w:type="dxa"/>
          </w:tcPr>
          <w:p w:rsidR="008E74B6" w:rsidRPr="00013469" w:rsidRDefault="00013469" w:rsidP="00D16009">
            <w:pPr>
              <w:pStyle w:val="Default"/>
              <w:rPr>
                <w:b/>
              </w:rPr>
            </w:pPr>
            <w:r w:rsidRPr="00013469">
              <w:rPr>
                <w:b/>
              </w:rPr>
              <w:t>Equality</w:t>
            </w:r>
          </w:p>
          <w:p w:rsidR="00013469" w:rsidRDefault="00013469" w:rsidP="00013469">
            <w:pPr>
              <w:pStyle w:val="Default"/>
            </w:pPr>
            <w:r>
              <w:t>Census 2021</w:t>
            </w:r>
          </w:p>
          <w:p w:rsidR="00013469" w:rsidRDefault="00013469" w:rsidP="00013469">
            <w:pPr>
              <w:pStyle w:val="Default"/>
            </w:pPr>
            <w:r>
              <w:t>Table 17: Provision of unpaid care</w:t>
            </w:r>
          </w:p>
          <w:p w:rsidR="00013469" w:rsidRDefault="00013469" w:rsidP="00013469">
            <w:pPr>
              <w:pStyle w:val="Default"/>
            </w:pPr>
            <w:r>
              <w:t>(‘Provision of unpaid care' covers looking after, giving help or support to anyone because they have long-term physical or mental health conditions or illnesses, or problems related to old age. It excludes any activities carried out in paid employment.)</w:t>
            </w:r>
          </w:p>
          <w:p w:rsidR="00013469" w:rsidRDefault="00013469" w:rsidP="00013469">
            <w:pPr>
              <w:pStyle w:val="Default"/>
            </w:pPr>
          </w:p>
          <w:p w:rsidR="00013469" w:rsidRDefault="00013469" w:rsidP="00013469">
            <w:pPr>
              <w:pStyle w:val="Default"/>
            </w:pPr>
            <w:r>
              <w:t>Northern Ireland All usual residents aged 5 and over 1,789,348</w:t>
            </w:r>
          </w:p>
          <w:p w:rsidR="00013469" w:rsidRDefault="00013469" w:rsidP="00013469">
            <w:pPr>
              <w:pStyle w:val="Default"/>
            </w:pPr>
            <w:r>
              <w:t>Percentage of usual residents aged 5 and over who provide:</w:t>
            </w:r>
          </w:p>
          <w:p w:rsidR="00013469" w:rsidRDefault="00013469" w:rsidP="00013469">
            <w:pPr>
              <w:pStyle w:val="Default"/>
            </w:pPr>
          </w:p>
          <w:p w:rsidR="00013469" w:rsidRDefault="00013469" w:rsidP="00013469">
            <w:pPr>
              <w:pStyle w:val="Default"/>
            </w:pPr>
            <w:r>
              <w:t>No unpaid care 87.58%</w:t>
            </w:r>
          </w:p>
          <w:p w:rsidR="00013469" w:rsidRDefault="00013469" w:rsidP="00013469">
            <w:pPr>
              <w:pStyle w:val="Default"/>
            </w:pPr>
            <w:r>
              <w:t>1-19 hours unpaid care per week 5.63%</w:t>
            </w:r>
          </w:p>
          <w:p w:rsidR="00013469" w:rsidRDefault="00013469" w:rsidP="00013469">
            <w:pPr>
              <w:pStyle w:val="Default"/>
            </w:pPr>
            <w:r>
              <w:t>20-34 hours unpaid care per week 1.38%</w:t>
            </w:r>
          </w:p>
          <w:p w:rsidR="00013469" w:rsidRDefault="00013469" w:rsidP="00013469">
            <w:pPr>
              <w:pStyle w:val="Default"/>
            </w:pPr>
            <w:r>
              <w:t>35-49 hours unpaid care per week 1.57%</w:t>
            </w:r>
          </w:p>
          <w:p w:rsidR="00013469" w:rsidRDefault="00013469" w:rsidP="00013469">
            <w:pPr>
              <w:pStyle w:val="Default"/>
            </w:pPr>
            <w:r>
              <w:t>50+ hours unpaid care per week 3.84%</w:t>
            </w:r>
          </w:p>
          <w:p w:rsidR="00356EC3" w:rsidRPr="00916844" w:rsidRDefault="00356EC3" w:rsidP="00D16009">
            <w:pPr>
              <w:pStyle w:val="Default"/>
            </w:pPr>
            <w:r>
              <w:t xml:space="preserve">Information </w:t>
            </w:r>
            <w:r w:rsidRPr="00916844">
              <w:t xml:space="preserve">from Carers NI suggests that: </w:t>
            </w:r>
          </w:p>
          <w:p w:rsidR="00356EC3" w:rsidRPr="00916844" w:rsidRDefault="00356EC3" w:rsidP="00DE3D10">
            <w:pPr>
              <w:pStyle w:val="Default"/>
              <w:numPr>
                <w:ilvl w:val="0"/>
                <w:numId w:val="8"/>
              </w:numPr>
            </w:pPr>
            <w:r w:rsidRPr="00916844">
              <w:t xml:space="preserve">1 in every 8 adults is a carer </w:t>
            </w:r>
          </w:p>
          <w:p w:rsidR="00356EC3" w:rsidRPr="00916844" w:rsidRDefault="00356EC3" w:rsidP="00DE3D10">
            <w:pPr>
              <w:pStyle w:val="Default"/>
              <w:numPr>
                <w:ilvl w:val="0"/>
                <w:numId w:val="8"/>
              </w:numPr>
            </w:pPr>
            <w:r w:rsidRPr="00916844">
              <w:t xml:space="preserve">2% of 0-17 year olds are carers, based on the 2011 Census </w:t>
            </w:r>
          </w:p>
          <w:p w:rsidR="00356EC3" w:rsidRPr="00916844" w:rsidRDefault="00356EC3" w:rsidP="00DE3D10">
            <w:pPr>
              <w:pStyle w:val="Default"/>
              <w:numPr>
                <w:ilvl w:val="0"/>
                <w:numId w:val="8"/>
              </w:numPr>
            </w:pPr>
            <w:r w:rsidRPr="00916844">
              <w:t xml:space="preserve">There are approximately 220,000 carers in Northern Ireland </w:t>
            </w:r>
          </w:p>
          <w:p w:rsidR="00356EC3" w:rsidRPr="00916844" w:rsidRDefault="00356EC3" w:rsidP="00DE3D10">
            <w:pPr>
              <w:pStyle w:val="Default"/>
              <w:numPr>
                <w:ilvl w:val="0"/>
                <w:numId w:val="8"/>
              </w:numPr>
            </w:pPr>
            <w:r w:rsidRPr="00916844">
              <w:t xml:space="preserve">Any one of us has a 6.6% chance of becoming a carer in any year </w:t>
            </w:r>
          </w:p>
          <w:p w:rsidR="00356EC3" w:rsidRPr="00916844" w:rsidRDefault="00356EC3" w:rsidP="00DE3D10">
            <w:pPr>
              <w:pStyle w:val="Default"/>
              <w:numPr>
                <w:ilvl w:val="0"/>
                <w:numId w:val="8"/>
              </w:numPr>
            </w:pPr>
            <w:r w:rsidRPr="00916844">
              <w:t xml:space="preserve">One quarter of all carers provide over 50 hours of care per week </w:t>
            </w:r>
            <w:r w:rsidRPr="00916844">
              <w:t xml:space="preserve"> People providing high levels of care are twice as likely to be permanently sick or disabled than the average person </w:t>
            </w:r>
          </w:p>
          <w:p w:rsidR="00356EC3" w:rsidRPr="00916844" w:rsidRDefault="00356EC3" w:rsidP="00DE3D10">
            <w:pPr>
              <w:pStyle w:val="Default"/>
              <w:numPr>
                <w:ilvl w:val="0"/>
                <w:numId w:val="8"/>
              </w:numPr>
            </w:pPr>
            <w:r w:rsidRPr="00916844">
              <w:t xml:space="preserve">64% of carers are women; 36% are men. </w:t>
            </w:r>
          </w:p>
          <w:p w:rsidR="00013469" w:rsidRDefault="00013469" w:rsidP="00013469">
            <w:pPr>
              <w:pStyle w:val="Default"/>
              <w:rPr>
                <w:b/>
                <w:bCs/>
              </w:rPr>
            </w:pPr>
          </w:p>
          <w:p w:rsidR="00013469" w:rsidRPr="00013469" w:rsidRDefault="00013469" w:rsidP="00013469">
            <w:pPr>
              <w:pStyle w:val="Default"/>
              <w:rPr>
                <w:b/>
                <w:bCs/>
              </w:rPr>
            </w:pPr>
            <w:r w:rsidRPr="00013469">
              <w:rPr>
                <w:b/>
                <w:bCs/>
              </w:rPr>
              <w:t>Carers NI (State of Caring 2022 report)</w:t>
            </w:r>
          </w:p>
          <w:p w:rsidR="00013469" w:rsidRPr="00013469" w:rsidRDefault="00013469" w:rsidP="00013469">
            <w:pPr>
              <w:pStyle w:val="Default"/>
              <w:rPr>
                <w:bCs/>
              </w:rPr>
            </w:pPr>
            <w:r w:rsidRPr="00013469">
              <w:rPr>
                <w:bCs/>
              </w:rPr>
              <w:t>There are over 290,000 people providing some form of unpaid care for a sick or disabled family member or friend in Northern Ireland – around 1 in 5 adults. (Carers UK (2022). Carers Week research report 2022.)</w:t>
            </w:r>
          </w:p>
          <w:p w:rsidR="00013469" w:rsidRPr="00013469" w:rsidRDefault="00013469" w:rsidP="00013469">
            <w:pPr>
              <w:pStyle w:val="Default"/>
              <w:rPr>
                <w:bCs/>
              </w:rPr>
            </w:pPr>
            <w:r w:rsidRPr="00013469">
              <w:rPr>
                <w:bCs/>
              </w:rPr>
              <w:t>Of those participating in the survey…</w:t>
            </w:r>
          </w:p>
          <w:p w:rsidR="00013469" w:rsidRPr="00013469" w:rsidRDefault="00013469" w:rsidP="00013469">
            <w:pPr>
              <w:pStyle w:val="Default"/>
              <w:rPr>
                <w:bCs/>
              </w:rPr>
            </w:pPr>
            <w:r w:rsidRPr="00013469">
              <w:rPr>
                <w:bCs/>
              </w:rPr>
              <w:t>• 82% identified as female and 17% identified as male.</w:t>
            </w:r>
          </w:p>
          <w:p w:rsidR="00013469" w:rsidRPr="00013469" w:rsidRDefault="00013469" w:rsidP="00013469">
            <w:pPr>
              <w:pStyle w:val="Default"/>
              <w:rPr>
                <w:bCs/>
              </w:rPr>
            </w:pPr>
            <w:r w:rsidRPr="00013469">
              <w:rPr>
                <w:bCs/>
              </w:rPr>
              <w:t>• 4% are aged 25-34, 17% are aged 35-44, 33% are aged 45-54, 31% are aged 55-64 and 14% are aged 65+.</w:t>
            </w:r>
          </w:p>
          <w:p w:rsidR="00013469" w:rsidRPr="00013469" w:rsidRDefault="00013469" w:rsidP="00013469">
            <w:pPr>
              <w:pStyle w:val="Default"/>
              <w:rPr>
                <w:bCs/>
              </w:rPr>
            </w:pPr>
            <w:r w:rsidRPr="00013469">
              <w:rPr>
                <w:bCs/>
              </w:rPr>
              <w:t>• 24% have a disability.</w:t>
            </w:r>
          </w:p>
          <w:p w:rsidR="00013469" w:rsidRPr="00013469" w:rsidRDefault="00013469" w:rsidP="00013469">
            <w:pPr>
              <w:pStyle w:val="Default"/>
              <w:rPr>
                <w:bCs/>
              </w:rPr>
            </w:pPr>
            <w:r w:rsidRPr="00013469">
              <w:rPr>
                <w:bCs/>
              </w:rPr>
              <w:t>• 98% described their ethnicity as white.</w:t>
            </w:r>
          </w:p>
          <w:p w:rsidR="00013469" w:rsidRPr="00013469" w:rsidRDefault="00013469" w:rsidP="00013469">
            <w:pPr>
              <w:pStyle w:val="Default"/>
              <w:rPr>
                <w:bCs/>
              </w:rPr>
            </w:pPr>
            <w:r w:rsidRPr="00013469">
              <w:rPr>
                <w:bCs/>
              </w:rPr>
              <w:t>• 28% have childcare responsibilities for a non-disabled child under the age of 18 alongside their caring role.</w:t>
            </w:r>
          </w:p>
          <w:p w:rsidR="00013469" w:rsidRPr="00013469" w:rsidRDefault="00013469" w:rsidP="00013469">
            <w:pPr>
              <w:pStyle w:val="Default"/>
              <w:rPr>
                <w:bCs/>
              </w:rPr>
            </w:pPr>
            <w:r w:rsidRPr="00013469">
              <w:rPr>
                <w:bCs/>
              </w:rPr>
              <w:t>• 56% are in some form of employment and 18% are retired from work.</w:t>
            </w:r>
          </w:p>
          <w:p w:rsidR="00013469" w:rsidRPr="00013469" w:rsidRDefault="00013469" w:rsidP="00013469">
            <w:pPr>
              <w:pStyle w:val="Default"/>
              <w:rPr>
                <w:bCs/>
              </w:rPr>
            </w:pPr>
            <w:r w:rsidRPr="00013469">
              <w:rPr>
                <w:bCs/>
              </w:rPr>
              <w:t>• 31% have been caring for 15 year or more, 16% for between 10-14 years, 25% for 5-9 years, 25% for 1-4 years, and 3% for less than a year.</w:t>
            </w:r>
          </w:p>
          <w:p w:rsidR="00013469" w:rsidRPr="00013469" w:rsidRDefault="00013469" w:rsidP="00013469">
            <w:pPr>
              <w:pStyle w:val="Default"/>
              <w:rPr>
                <w:bCs/>
              </w:rPr>
            </w:pPr>
            <w:r w:rsidRPr="00013469">
              <w:rPr>
                <w:bCs/>
              </w:rPr>
              <w:t>• 46% provide 90 hours or more of care per week, 13% care for 50-89 hours, 23% care for 20-49 hours, and 19% care for 1-19 hours per week.</w:t>
            </w:r>
          </w:p>
          <w:p w:rsidR="00013469" w:rsidRPr="00013469" w:rsidRDefault="00013469" w:rsidP="00013469">
            <w:pPr>
              <w:pStyle w:val="Default"/>
              <w:rPr>
                <w:bCs/>
              </w:rPr>
            </w:pPr>
            <w:r w:rsidRPr="00013469">
              <w:rPr>
                <w:bCs/>
              </w:rPr>
              <w:t>• 67% care for one person, 25% care for two people, 5% care for three people and 3% care for four or more people.</w:t>
            </w:r>
          </w:p>
          <w:p w:rsidR="00013469" w:rsidRDefault="00013469" w:rsidP="00013469">
            <w:pPr>
              <w:pStyle w:val="Default"/>
              <w:rPr>
                <w:b/>
                <w:bCs/>
              </w:rPr>
            </w:pPr>
          </w:p>
          <w:p w:rsidR="00013469" w:rsidRPr="00013469" w:rsidRDefault="00013469" w:rsidP="00013469">
            <w:pPr>
              <w:pStyle w:val="Default"/>
              <w:rPr>
                <w:b/>
                <w:bCs/>
              </w:rPr>
            </w:pPr>
            <w:r w:rsidRPr="00013469">
              <w:rPr>
                <w:b/>
                <w:bCs/>
              </w:rPr>
              <w:t>Disability</w:t>
            </w:r>
          </w:p>
          <w:p w:rsidR="00356EC3" w:rsidRPr="00013469" w:rsidRDefault="00013469" w:rsidP="00013469">
            <w:pPr>
              <w:pStyle w:val="Default"/>
              <w:rPr>
                <w:bCs/>
              </w:rPr>
            </w:pPr>
            <w:r w:rsidRPr="00013469">
              <w:rPr>
                <w:bCs/>
              </w:rPr>
              <w:t>It may be concluded that a considerable share of people with a disability are carers themselves.</w:t>
            </w:r>
          </w:p>
          <w:p w:rsidR="00356EC3" w:rsidRDefault="00356EC3" w:rsidP="00D16009">
            <w:pPr>
              <w:pStyle w:val="Default"/>
              <w:rPr>
                <w:b/>
                <w:bCs/>
              </w:rPr>
            </w:pPr>
          </w:p>
          <w:p w:rsidR="00356EC3" w:rsidRPr="00916844" w:rsidRDefault="00356EC3" w:rsidP="0022115E">
            <w:pPr>
              <w:pStyle w:val="Default"/>
            </w:pPr>
          </w:p>
        </w:tc>
      </w:tr>
      <w:tr w:rsidR="00356EC3" w:rsidRPr="003E0C55" w:rsidTr="00C52FA1">
        <w:tc>
          <w:tcPr>
            <w:tcW w:w="1668" w:type="dxa"/>
            <w:shd w:val="clear" w:color="auto" w:fill="E6E6E6"/>
          </w:tcPr>
          <w:p w:rsidR="00356EC3" w:rsidRPr="003E0C55" w:rsidRDefault="00356EC3" w:rsidP="003E0C55">
            <w:pPr>
              <w:spacing w:after="0"/>
              <w:jc w:val="both"/>
              <w:rPr>
                <w:rFonts w:cs="Arial"/>
                <w:sz w:val="24"/>
              </w:rPr>
            </w:pPr>
            <w:r w:rsidRPr="003E0C55">
              <w:rPr>
                <w:rFonts w:cs="Arial"/>
                <w:sz w:val="24"/>
              </w:rPr>
              <w:lastRenderedPageBreak/>
              <w:t>Disability</w:t>
            </w:r>
          </w:p>
          <w:p w:rsidR="00356EC3" w:rsidRPr="003E0C55" w:rsidRDefault="00356EC3" w:rsidP="003E0C55">
            <w:pPr>
              <w:spacing w:after="0"/>
              <w:jc w:val="both"/>
              <w:rPr>
                <w:rFonts w:cs="Arial"/>
                <w:sz w:val="24"/>
              </w:rPr>
            </w:pPr>
          </w:p>
        </w:tc>
        <w:tc>
          <w:tcPr>
            <w:tcW w:w="8561" w:type="dxa"/>
          </w:tcPr>
          <w:p w:rsidR="008E74B6" w:rsidRDefault="0022115E" w:rsidP="00D16009">
            <w:pPr>
              <w:autoSpaceDE w:val="0"/>
              <w:autoSpaceDN w:val="0"/>
              <w:adjustRightInd w:val="0"/>
              <w:spacing w:after="0"/>
              <w:jc w:val="both"/>
              <w:rPr>
                <w:rFonts w:eastAsiaTheme="minorHAnsi" w:cs="Arial"/>
                <w:sz w:val="24"/>
              </w:rPr>
            </w:pPr>
            <w:r w:rsidRPr="0022115E">
              <w:rPr>
                <w:rFonts w:eastAsiaTheme="minorHAnsi" w:cs="Arial"/>
                <w:noProof/>
                <w:sz w:val="24"/>
              </w:rPr>
              <w:drawing>
                <wp:inline distT="0" distB="0" distL="0" distR="0">
                  <wp:extent cx="5299075" cy="716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99075" cy="7162800"/>
                          </a:xfrm>
                          <a:prstGeom prst="rect">
                            <a:avLst/>
                          </a:prstGeom>
                          <a:noFill/>
                          <a:ln>
                            <a:noFill/>
                          </a:ln>
                        </pic:spPr>
                      </pic:pic>
                    </a:graphicData>
                  </a:graphic>
                </wp:inline>
              </w:drawing>
            </w:r>
          </w:p>
          <w:p w:rsidR="005E1E6A" w:rsidRPr="00916844" w:rsidRDefault="005E1E6A" w:rsidP="00D16009">
            <w:pPr>
              <w:autoSpaceDE w:val="0"/>
              <w:autoSpaceDN w:val="0"/>
              <w:adjustRightInd w:val="0"/>
              <w:spacing w:after="0"/>
              <w:jc w:val="both"/>
              <w:rPr>
                <w:rFonts w:eastAsiaTheme="minorHAnsi" w:cs="Arial"/>
                <w:sz w:val="24"/>
              </w:rPr>
            </w:pPr>
          </w:p>
          <w:p w:rsidR="00356EC3" w:rsidRPr="004A7962" w:rsidRDefault="00356EC3" w:rsidP="00D16009">
            <w:pPr>
              <w:autoSpaceDE w:val="0"/>
              <w:autoSpaceDN w:val="0"/>
              <w:adjustRightInd w:val="0"/>
              <w:spacing w:after="0"/>
              <w:jc w:val="both"/>
              <w:rPr>
                <w:rFonts w:eastAsiaTheme="minorHAnsi" w:cs="Arial"/>
                <w:sz w:val="24"/>
              </w:rPr>
            </w:pPr>
            <w:r w:rsidRPr="005E0187">
              <w:rPr>
                <w:rFonts w:eastAsiaTheme="minorHAnsi" w:cs="Arial"/>
                <w:b/>
                <w:sz w:val="24"/>
              </w:rPr>
              <w:t>SBNI Statistics</w:t>
            </w:r>
            <w:r w:rsidRPr="004A7962">
              <w:rPr>
                <w:rFonts w:eastAsiaTheme="minorHAnsi" w:cs="Arial"/>
                <w:sz w:val="24"/>
              </w:rPr>
              <w:t>:</w:t>
            </w:r>
          </w:p>
          <w:p w:rsidR="00356EC3" w:rsidRDefault="00356EC3" w:rsidP="00D16009">
            <w:pPr>
              <w:jc w:val="both"/>
              <w:rPr>
                <w:rFonts w:eastAsiaTheme="minorHAnsi" w:cs="Arial"/>
                <w:sz w:val="24"/>
              </w:rPr>
            </w:pPr>
            <w:r>
              <w:rPr>
                <w:rFonts w:eastAsiaTheme="minorHAnsi" w:cs="Arial"/>
                <w:sz w:val="24"/>
              </w:rPr>
              <w:t>4,426 – children in need with a disability</w:t>
            </w:r>
          </w:p>
          <w:p w:rsidR="007A3642" w:rsidRDefault="00B43901" w:rsidP="00D16009">
            <w:pPr>
              <w:jc w:val="both"/>
              <w:rPr>
                <w:rFonts w:eastAsiaTheme="minorHAnsi" w:cs="Arial"/>
                <w:sz w:val="24"/>
              </w:rPr>
            </w:pPr>
            <w:r>
              <w:rPr>
                <w:rFonts w:eastAsiaTheme="minorHAnsi" w:cs="Arial"/>
                <w:sz w:val="24"/>
              </w:rPr>
              <w:t>442- Children in Care recorded as having a Disability</w:t>
            </w:r>
          </w:p>
          <w:p w:rsidR="0022115E" w:rsidRDefault="0022115E" w:rsidP="00D16009">
            <w:pPr>
              <w:jc w:val="both"/>
              <w:rPr>
                <w:rFonts w:eastAsiaTheme="minorHAnsi" w:cs="Arial"/>
                <w:sz w:val="24"/>
              </w:rPr>
            </w:pPr>
          </w:p>
          <w:p w:rsidR="0022115E" w:rsidRPr="007A3642" w:rsidRDefault="0022115E" w:rsidP="00D16009">
            <w:pPr>
              <w:jc w:val="both"/>
              <w:rPr>
                <w:rFonts w:eastAsiaTheme="minorHAnsi" w:cs="Arial"/>
                <w:sz w:val="24"/>
              </w:rPr>
            </w:pPr>
          </w:p>
        </w:tc>
      </w:tr>
      <w:tr w:rsidR="00356EC3" w:rsidRPr="003E0C55" w:rsidTr="00C52FA1">
        <w:tc>
          <w:tcPr>
            <w:tcW w:w="1668" w:type="dxa"/>
            <w:shd w:val="clear" w:color="auto" w:fill="E6E6E6"/>
          </w:tcPr>
          <w:p w:rsidR="00356EC3" w:rsidRPr="003E0C55" w:rsidRDefault="00356EC3" w:rsidP="003E0C55">
            <w:pPr>
              <w:spacing w:after="0"/>
              <w:jc w:val="both"/>
              <w:rPr>
                <w:rFonts w:cs="Arial"/>
                <w:sz w:val="24"/>
              </w:rPr>
            </w:pPr>
            <w:r w:rsidRPr="003E0C55">
              <w:rPr>
                <w:rFonts w:cs="Arial"/>
                <w:sz w:val="24"/>
              </w:rPr>
              <w:lastRenderedPageBreak/>
              <w:t>Ethnicity</w:t>
            </w:r>
          </w:p>
          <w:p w:rsidR="00356EC3" w:rsidRPr="003E0C55" w:rsidRDefault="00356EC3" w:rsidP="003E0C55">
            <w:pPr>
              <w:spacing w:after="0"/>
              <w:jc w:val="both"/>
              <w:rPr>
                <w:rFonts w:cs="Arial"/>
                <w:sz w:val="24"/>
              </w:rPr>
            </w:pPr>
          </w:p>
        </w:tc>
        <w:tc>
          <w:tcPr>
            <w:tcW w:w="8561" w:type="dxa"/>
          </w:tcPr>
          <w:p w:rsidR="00356EC3" w:rsidRPr="0022115E" w:rsidRDefault="0022115E" w:rsidP="0022115E">
            <w:pPr>
              <w:jc w:val="both"/>
              <w:rPr>
                <w:rFonts w:cs="Arial"/>
                <w:b/>
                <w:sz w:val="24"/>
              </w:rPr>
            </w:pPr>
            <w:r w:rsidRPr="0022115E">
              <w:rPr>
                <w:rFonts w:cs="Arial"/>
                <w:b/>
                <w:sz w:val="24"/>
              </w:rPr>
              <w:t>Equality</w:t>
            </w:r>
          </w:p>
          <w:p w:rsidR="0022115E" w:rsidRPr="0022115E" w:rsidRDefault="0022115E" w:rsidP="0022115E">
            <w:pPr>
              <w:spacing w:line="240" w:lineRule="atLeast"/>
              <w:rPr>
                <w:rFonts w:cs="Arial"/>
                <w:sz w:val="24"/>
              </w:rPr>
            </w:pPr>
            <w:r w:rsidRPr="0022115E">
              <w:rPr>
                <w:sz w:val="24"/>
              </w:rPr>
              <w:t xml:space="preserve">In the general population the 2021 Census indicated that </w:t>
            </w:r>
            <w:r w:rsidRPr="0022115E">
              <w:rPr>
                <w:rFonts w:cs="Arial"/>
                <w:sz w:val="24"/>
              </w:rPr>
              <w:t>3.4% (65,600) of the usual resident population belonged to minority ethnic groups.</w:t>
            </w:r>
          </w:p>
          <w:p w:rsidR="0022115E" w:rsidRPr="0022115E" w:rsidRDefault="0022115E" w:rsidP="0022115E">
            <w:pPr>
              <w:spacing w:line="240" w:lineRule="atLeast"/>
              <w:rPr>
                <w:b/>
                <w:sz w:val="24"/>
              </w:rPr>
            </w:pPr>
            <w:r w:rsidRPr="0022115E">
              <w:rPr>
                <w:b/>
                <w:sz w:val="24"/>
              </w:rPr>
              <w:t>Ethnic Group</w:t>
            </w:r>
          </w:p>
          <w:p w:rsidR="0022115E" w:rsidRPr="0022115E" w:rsidRDefault="0022115E" w:rsidP="0022115E">
            <w:pPr>
              <w:spacing w:after="0" w:line="240" w:lineRule="atLeast"/>
              <w:rPr>
                <w:sz w:val="24"/>
              </w:rPr>
            </w:pPr>
            <w:r w:rsidRPr="0022115E">
              <w:rPr>
                <w:sz w:val="24"/>
              </w:rPr>
              <w:t>Ethnic Group Number Percentage</w:t>
            </w:r>
          </w:p>
          <w:p w:rsidR="0022115E" w:rsidRPr="0022115E" w:rsidRDefault="0022115E" w:rsidP="0022115E">
            <w:pPr>
              <w:spacing w:after="0" w:line="240" w:lineRule="atLeast"/>
              <w:rPr>
                <w:sz w:val="24"/>
              </w:rPr>
            </w:pPr>
            <w:r w:rsidRPr="0022115E">
              <w:rPr>
                <w:sz w:val="24"/>
              </w:rPr>
              <w:t>White 1,837,600 96.6%</w:t>
            </w:r>
          </w:p>
          <w:p w:rsidR="0022115E" w:rsidRPr="0022115E" w:rsidRDefault="0022115E" w:rsidP="0022115E">
            <w:pPr>
              <w:spacing w:after="0" w:line="240" w:lineRule="atLeast"/>
              <w:rPr>
                <w:sz w:val="24"/>
              </w:rPr>
            </w:pPr>
            <w:r w:rsidRPr="0022115E">
              <w:rPr>
                <w:sz w:val="24"/>
              </w:rPr>
              <w:t>Minority Ethnic Group 65,600 3.4%</w:t>
            </w:r>
          </w:p>
          <w:p w:rsidR="0022115E" w:rsidRPr="0022115E" w:rsidRDefault="0022115E" w:rsidP="0022115E">
            <w:pPr>
              <w:spacing w:after="0" w:line="240" w:lineRule="atLeast"/>
              <w:rPr>
                <w:sz w:val="24"/>
              </w:rPr>
            </w:pPr>
            <w:r w:rsidRPr="0022115E">
              <w:rPr>
                <w:sz w:val="24"/>
              </w:rPr>
              <w:t>Black 11,000 0.6%</w:t>
            </w:r>
          </w:p>
          <w:p w:rsidR="0022115E" w:rsidRPr="0022115E" w:rsidRDefault="0022115E" w:rsidP="0022115E">
            <w:pPr>
              <w:spacing w:after="0" w:line="240" w:lineRule="atLeast"/>
              <w:rPr>
                <w:sz w:val="24"/>
              </w:rPr>
            </w:pPr>
            <w:r w:rsidRPr="0022115E">
              <w:rPr>
                <w:sz w:val="24"/>
              </w:rPr>
              <w:t>Indian 9,900 0.5%</w:t>
            </w:r>
          </w:p>
          <w:p w:rsidR="0022115E" w:rsidRPr="0022115E" w:rsidRDefault="0022115E" w:rsidP="0022115E">
            <w:pPr>
              <w:spacing w:after="0" w:line="240" w:lineRule="atLeast"/>
              <w:rPr>
                <w:sz w:val="24"/>
              </w:rPr>
            </w:pPr>
            <w:r w:rsidRPr="0022115E">
              <w:rPr>
                <w:sz w:val="24"/>
              </w:rPr>
              <w:t>Chinese 9,500 0.5%</w:t>
            </w:r>
          </w:p>
          <w:p w:rsidR="0022115E" w:rsidRPr="0022115E" w:rsidRDefault="0022115E" w:rsidP="0022115E">
            <w:pPr>
              <w:spacing w:after="0" w:line="240" w:lineRule="atLeast"/>
              <w:rPr>
                <w:sz w:val="24"/>
              </w:rPr>
            </w:pPr>
            <w:r w:rsidRPr="0022115E">
              <w:rPr>
                <w:sz w:val="24"/>
              </w:rPr>
              <w:t>Filipino 4,500 0.2%</w:t>
            </w:r>
          </w:p>
          <w:p w:rsidR="0022115E" w:rsidRPr="0022115E" w:rsidRDefault="0022115E" w:rsidP="0022115E">
            <w:pPr>
              <w:spacing w:after="0" w:line="240" w:lineRule="atLeast"/>
              <w:rPr>
                <w:sz w:val="24"/>
              </w:rPr>
            </w:pPr>
            <w:r w:rsidRPr="0022115E">
              <w:rPr>
                <w:sz w:val="24"/>
              </w:rPr>
              <w:t>Irish Traveller 2,600 0.1%</w:t>
            </w:r>
          </w:p>
          <w:p w:rsidR="0022115E" w:rsidRPr="0022115E" w:rsidRDefault="0022115E" w:rsidP="0022115E">
            <w:pPr>
              <w:spacing w:after="0" w:line="240" w:lineRule="atLeast"/>
              <w:rPr>
                <w:sz w:val="24"/>
              </w:rPr>
            </w:pPr>
            <w:r w:rsidRPr="0022115E">
              <w:rPr>
                <w:sz w:val="24"/>
              </w:rPr>
              <w:t>Arab 1,800 0.1%</w:t>
            </w:r>
          </w:p>
          <w:p w:rsidR="0022115E" w:rsidRPr="0022115E" w:rsidRDefault="0022115E" w:rsidP="0022115E">
            <w:pPr>
              <w:spacing w:after="0" w:line="240" w:lineRule="atLeast"/>
              <w:rPr>
                <w:sz w:val="24"/>
              </w:rPr>
            </w:pPr>
            <w:r w:rsidRPr="0022115E">
              <w:rPr>
                <w:sz w:val="24"/>
              </w:rPr>
              <w:t>Pakistani 1,600 0.1%</w:t>
            </w:r>
          </w:p>
          <w:p w:rsidR="0022115E" w:rsidRPr="0022115E" w:rsidRDefault="0022115E" w:rsidP="0022115E">
            <w:pPr>
              <w:spacing w:after="0" w:line="240" w:lineRule="atLeast"/>
              <w:rPr>
                <w:sz w:val="24"/>
              </w:rPr>
            </w:pPr>
            <w:r w:rsidRPr="0022115E">
              <w:rPr>
                <w:sz w:val="24"/>
              </w:rPr>
              <w:t>Roma 1,500 0.1%</w:t>
            </w:r>
          </w:p>
          <w:p w:rsidR="0022115E" w:rsidRPr="0022115E" w:rsidRDefault="0022115E" w:rsidP="0022115E">
            <w:pPr>
              <w:spacing w:after="0" w:line="240" w:lineRule="atLeast"/>
              <w:rPr>
                <w:sz w:val="24"/>
              </w:rPr>
            </w:pPr>
            <w:r w:rsidRPr="0022115E">
              <w:rPr>
                <w:sz w:val="24"/>
              </w:rPr>
              <w:t>Mixed Ethnicities 14,400 0.8%</w:t>
            </w:r>
          </w:p>
          <w:p w:rsidR="0022115E" w:rsidRPr="0022115E" w:rsidRDefault="0022115E" w:rsidP="0022115E">
            <w:pPr>
              <w:spacing w:after="0" w:line="240" w:lineRule="atLeast"/>
              <w:rPr>
                <w:sz w:val="24"/>
              </w:rPr>
            </w:pPr>
            <w:r w:rsidRPr="0022115E">
              <w:rPr>
                <w:sz w:val="24"/>
              </w:rPr>
              <w:t>Other Asian 5,200 0.3%</w:t>
            </w:r>
          </w:p>
          <w:p w:rsidR="0022115E" w:rsidRPr="0022115E" w:rsidRDefault="0022115E" w:rsidP="0022115E">
            <w:pPr>
              <w:spacing w:after="0" w:line="240" w:lineRule="atLeast"/>
              <w:rPr>
                <w:sz w:val="24"/>
              </w:rPr>
            </w:pPr>
            <w:r w:rsidRPr="0022115E">
              <w:rPr>
                <w:sz w:val="24"/>
              </w:rPr>
              <w:t>Other Ethnicities 3,600 0.2%</w:t>
            </w:r>
          </w:p>
          <w:p w:rsidR="0022115E" w:rsidRPr="0022115E" w:rsidRDefault="0022115E" w:rsidP="0022115E">
            <w:pPr>
              <w:spacing w:line="240" w:lineRule="atLeast"/>
              <w:rPr>
                <w:rFonts w:cs="Arial"/>
                <w:sz w:val="24"/>
              </w:rPr>
            </w:pPr>
            <w:r w:rsidRPr="0022115E">
              <w:rPr>
                <w:sz w:val="24"/>
              </w:rPr>
              <w:t>All usual residents 1,903,200 100.0%</w:t>
            </w:r>
          </w:p>
          <w:p w:rsidR="0022115E" w:rsidRPr="0022115E" w:rsidRDefault="0022115E" w:rsidP="0022115E">
            <w:pPr>
              <w:rPr>
                <w:b/>
                <w:sz w:val="24"/>
              </w:rPr>
            </w:pPr>
            <w:r w:rsidRPr="0022115E">
              <w:rPr>
                <w:b/>
                <w:sz w:val="24"/>
              </w:rPr>
              <w:t>Country of birth</w:t>
            </w:r>
          </w:p>
          <w:p w:rsidR="0022115E" w:rsidRPr="0022115E" w:rsidRDefault="0022115E" w:rsidP="0022115E">
            <w:pPr>
              <w:spacing w:after="0"/>
              <w:rPr>
                <w:sz w:val="24"/>
              </w:rPr>
            </w:pPr>
            <w:r w:rsidRPr="0022115E">
              <w:rPr>
                <w:sz w:val="24"/>
              </w:rPr>
              <w:t>Country of birth Number Percentage</w:t>
            </w:r>
          </w:p>
          <w:p w:rsidR="0022115E" w:rsidRPr="0022115E" w:rsidRDefault="0022115E" w:rsidP="0022115E">
            <w:pPr>
              <w:spacing w:after="0"/>
              <w:rPr>
                <w:sz w:val="24"/>
              </w:rPr>
            </w:pPr>
            <w:r w:rsidRPr="0022115E">
              <w:rPr>
                <w:sz w:val="24"/>
              </w:rPr>
              <w:t>Northern Ireland 1,646,300 86.5%</w:t>
            </w:r>
          </w:p>
          <w:p w:rsidR="0022115E" w:rsidRPr="0022115E" w:rsidRDefault="0022115E" w:rsidP="0022115E">
            <w:pPr>
              <w:spacing w:after="0"/>
              <w:rPr>
                <w:sz w:val="24"/>
              </w:rPr>
            </w:pPr>
            <w:r w:rsidRPr="0022115E">
              <w:rPr>
                <w:sz w:val="24"/>
              </w:rPr>
              <w:t>Great Britain 92,300 4.8%</w:t>
            </w:r>
          </w:p>
          <w:p w:rsidR="0022115E" w:rsidRPr="0022115E" w:rsidRDefault="0022115E" w:rsidP="0022115E">
            <w:pPr>
              <w:spacing w:after="0"/>
              <w:rPr>
                <w:sz w:val="24"/>
              </w:rPr>
            </w:pPr>
            <w:r w:rsidRPr="0022115E">
              <w:rPr>
                <w:sz w:val="24"/>
              </w:rPr>
              <w:t>England 72,900 3.8%</w:t>
            </w:r>
          </w:p>
          <w:p w:rsidR="0022115E" w:rsidRPr="0022115E" w:rsidRDefault="0022115E" w:rsidP="0022115E">
            <w:pPr>
              <w:spacing w:after="0"/>
              <w:rPr>
                <w:sz w:val="24"/>
              </w:rPr>
            </w:pPr>
            <w:r w:rsidRPr="0022115E">
              <w:rPr>
                <w:sz w:val="24"/>
              </w:rPr>
              <w:t>Scotland 16,500 0.9%</w:t>
            </w:r>
          </w:p>
          <w:p w:rsidR="0022115E" w:rsidRPr="0022115E" w:rsidRDefault="0022115E" w:rsidP="0022115E">
            <w:pPr>
              <w:spacing w:after="0"/>
              <w:rPr>
                <w:sz w:val="24"/>
              </w:rPr>
            </w:pPr>
            <w:r w:rsidRPr="0022115E">
              <w:rPr>
                <w:sz w:val="24"/>
              </w:rPr>
              <w:t>Wales 2,800 0.2%</w:t>
            </w:r>
          </w:p>
          <w:p w:rsidR="0022115E" w:rsidRPr="0022115E" w:rsidRDefault="0022115E" w:rsidP="0022115E">
            <w:pPr>
              <w:spacing w:after="0"/>
              <w:rPr>
                <w:sz w:val="24"/>
              </w:rPr>
            </w:pPr>
            <w:r w:rsidRPr="0022115E">
              <w:rPr>
                <w:sz w:val="24"/>
              </w:rPr>
              <w:t>Republic of Ireland 40,400 2.1%</w:t>
            </w:r>
          </w:p>
          <w:p w:rsidR="0022115E" w:rsidRPr="0022115E" w:rsidRDefault="0022115E" w:rsidP="0022115E">
            <w:pPr>
              <w:spacing w:after="0"/>
              <w:rPr>
                <w:sz w:val="24"/>
              </w:rPr>
            </w:pPr>
            <w:r w:rsidRPr="0022115E">
              <w:rPr>
                <w:sz w:val="24"/>
              </w:rPr>
              <w:t>Outside United Kingdom and Ireland 124,300 6.5%</w:t>
            </w:r>
          </w:p>
          <w:p w:rsidR="0022115E" w:rsidRPr="0022115E" w:rsidRDefault="0022115E" w:rsidP="0022115E">
            <w:pPr>
              <w:spacing w:after="0"/>
              <w:rPr>
                <w:sz w:val="24"/>
              </w:rPr>
            </w:pPr>
            <w:r w:rsidRPr="0022115E">
              <w:rPr>
                <w:sz w:val="24"/>
              </w:rPr>
              <w:t>Europe (other EU countries) 67,500 3.5%</w:t>
            </w:r>
          </w:p>
          <w:p w:rsidR="0022115E" w:rsidRPr="0022115E" w:rsidRDefault="0022115E" w:rsidP="0022115E">
            <w:pPr>
              <w:spacing w:after="0"/>
              <w:rPr>
                <w:sz w:val="24"/>
              </w:rPr>
            </w:pPr>
            <w:r w:rsidRPr="0022115E">
              <w:rPr>
                <w:sz w:val="24"/>
              </w:rPr>
              <w:t>Europe (other non-EU countries) 3,700 0.2%</w:t>
            </w:r>
          </w:p>
          <w:p w:rsidR="0022115E" w:rsidRPr="0022115E" w:rsidRDefault="0022115E" w:rsidP="0022115E">
            <w:pPr>
              <w:spacing w:after="0"/>
              <w:rPr>
                <w:sz w:val="24"/>
              </w:rPr>
            </w:pPr>
            <w:r w:rsidRPr="0022115E">
              <w:rPr>
                <w:sz w:val="24"/>
              </w:rPr>
              <w:t>Other Countries in the World 53,100 2.8%</w:t>
            </w:r>
          </w:p>
          <w:p w:rsidR="0022115E" w:rsidRPr="0022115E" w:rsidRDefault="0022115E" w:rsidP="0022115E">
            <w:pPr>
              <w:rPr>
                <w:rFonts w:cs="Arial"/>
                <w:b/>
                <w:sz w:val="24"/>
              </w:rPr>
            </w:pPr>
            <w:r w:rsidRPr="0022115E">
              <w:rPr>
                <w:sz w:val="24"/>
              </w:rPr>
              <w:t>All usual residents 1,903,200 100.0%</w:t>
            </w:r>
          </w:p>
          <w:p w:rsidR="0022115E" w:rsidRPr="0022115E" w:rsidRDefault="0022115E" w:rsidP="0022115E">
            <w:pPr>
              <w:rPr>
                <w:b/>
                <w:sz w:val="24"/>
              </w:rPr>
            </w:pPr>
            <w:r w:rsidRPr="0022115E">
              <w:rPr>
                <w:b/>
                <w:sz w:val="24"/>
              </w:rPr>
              <w:t>Main language of usual residents aged 3 and over</w:t>
            </w:r>
          </w:p>
          <w:p w:rsidR="0022115E" w:rsidRPr="0022115E" w:rsidRDefault="0022115E" w:rsidP="0022115E">
            <w:pPr>
              <w:spacing w:after="0"/>
              <w:rPr>
                <w:sz w:val="24"/>
              </w:rPr>
            </w:pPr>
            <w:r w:rsidRPr="0022115E">
              <w:rPr>
                <w:sz w:val="24"/>
              </w:rPr>
              <w:t>Main language Number Percentage</w:t>
            </w:r>
          </w:p>
          <w:p w:rsidR="0022115E" w:rsidRPr="0022115E" w:rsidRDefault="0022115E" w:rsidP="0022115E">
            <w:pPr>
              <w:spacing w:after="0"/>
              <w:rPr>
                <w:sz w:val="24"/>
              </w:rPr>
            </w:pPr>
            <w:r w:rsidRPr="0022115E">
              <w:rPr>
                <w:sz w:val="24"/>
              </w:rPr>
              <w:t>English 1,751,500 95.4%</w:t>
            </w:r>
          </w:p>
          <w:p w:rsidR="0022115E" w:rsidRPr="0022115E" w:rsidRDefault="0022115E" w:rsidP="0022115E">
            <w:pPr>
              <w:spacing w:after="0"/>
              <w:rPr>
                <w:sz w:val="24"/>
              </w:rPr>
            </w:pPr>
            <w:r w:rsidRPr="0022115E">
              <w:rPr>
                <w:sz w:val="24"/>
              </w:rPr>
              <w:t>Main language not English 85,100 4.6%</w:t>
            </w:r>
          </w:p>
          <w:p w:rsidR="0022115E" w:rsidRPr="0022115E" w:rsidRDefault="0022115E" w:rsidP="0022115E">
            <w:pPr>
              <w:spacing w:after="0"/>
              <w:rPr>
                <w:sz w:val="24"/>
              </w:rPr>
            </w:pPr>
            <w:r w:rsidRPr="0022115E">
              <w:rPr>
                <w:sz w:val="24"/>
              </w:rPr>
              <w:t>Polish 20,100 1.1%</w:t>
            </w:r>
          </w:p>
          <w:p w:rsidR="0022115E" w:rsidRPr="0022115E" w:rsidRDefault="0022115E" w:rsidP="0022115E">
            <w:pPr>
              <w:spacing w:after="0"/>
              <w:rPr>
                <w:sz w:val="24"/>
              </w:rPr>
            </w:pPr>
            <w:r w:rsidRPr="0022115E">
              <w:rPr>
                <w:sz w:val="24"/>
              </w:rPr>
              <w:t>Lithuanian 9,000 0.5%</w:t>
            </w:r>
          </w:p>
          <w:p w:rsidR="0022115E" w:rsidRPr="0022115E" w:rsidRDefault="0022115E" w:rsidP="0022115E">
            <w:pPr>
              <w:spacing w:after="0"/>
              <w:rPr>
                <w:sz w:val="24"/>
              </w:rPr>
            </w:pPr>
            <w:r w:rsidRPr="0022115E">
              <w:rPr>
                <w:sz w:val="24"/>
              </w:rPr>
              <w:lastRenderedPageBreak/>
              <w:t>Irish 6,000 0.3%</w:t>
            </w:r>
          </w:p>
          <w:p w:rsidR="0022115E" w:rsidRPr="0022115E" w:rsidRDefault="0022115E" w:rsidP="0022115E">
            <w:pPr>
              <w:spacing w:after="0"/>
              <w:rPr>
                <w:sz w:val="24"/>
              </w:rPr>
            </w:pPr>
            <w:r w:rsidRPr="0022115E">
              <w:rPr>
                <w:sz w:val="24"/>
              </w:rPr>
              <w:t>Romanian 5,600 0.3%</w:t>
            </w:r>
          </w:p>
          <w:p w:rsidR="0022115E" w:rsidRPr="0022115E" w:rsidRDefault="0022115E" w:rsidP="0022115E">
            <w:pPr>
              <w:spacing w:after="0"/>
              <w:rPr>
                <w:sz w:val="24"/>
              </w:rPr>
            </w:pPr>
            <w:r w:rsidRPr="0022115E">
              <w:rPr>
                <w:sz w:val="24"/>
              </w:rPr>
              <w:t>Portuguese 5,000 0.3%</w:t>
            </w:r>
          </w:p>
          <w:p w:rsidR="0022115E" w:rsidRPr="0022115E" w:rsidRDefault="0022115E" w:rsidP="0022115E">
            <w:pPr>
              <w:spacing w:after="0"/>
              <w:rPr>
                <w:sz w:val="24"/>
              </w:rPr>
            </w:pPr>
            <w:r w:rsidRPr="0022115E">
              <w:rPr>
                <w:sz w:val="24"/>
              </w:rPr>
              <w:t>Arabic 3,600 0.2%</w:t>
            </w:r>
          </w:p>
          <w:p w:rsidR="0022115E" w:rsidRPr="0022115E" w:rsidRDefault="0022115E" w:rsidP="0022115E">
            <w:pPr>
              <w:spacing w:after="0"/>
              <w:rPr>
                <w:sz w:val="24"/>
              </w:rPr>
            </w:pPr>
            <w:r w:rsidRPr="0022115E">
              <w:rPr>
                <w:sz w:val="24"/>
              </w:rPr>
              <w:t>Bulgarian 3,600 0.2%</w:t>
            </w:r>
          </w:p>
          <w:p w:rsidR="0022115E" w:rsidRPr="0022115E" w:rsidRDefault="0022115E" w:rsidP="0022115E">
            <w:pPr>
              <w:spacing w:after="0"/>
              <w:rPr>
                <w:sz w:val="24"/>
              </w:rPr>
            </w:pPr>
            <w:r w:rsidRPr="0022115E">
              <w:rPr>
                <w:sz w:val="24"/>
              </w:rPr>
              <w:t>Other languages 32,200 1.8%</w:t>
            </w:r>
          </w:p>
          <w:p w:rsidR="0022115E" w:rsidRPr="0022115E" w:rsidRDefault="0022115E" w:rsidP="0022115E">
            <w:pPr>
              <w:rPr>
                <w:rFonts w:cs="Arial"/>
                <w:b/>
                <w:sz w:val="24"/>
              </w:rPr>
            </w:pPr>
            <w:r w:rsidRPr="0022115E">
              <w:rPr>
                <w:sz w:val="24"/>
              </w:rPr>
              <w:t>All usual residents aged 3 and over 1,836,600 100.0%</w:t>
            </w:r>
          </w:p>
          <w:p w:rsidR="0022115E" w:rsidRPr="00E97CCC" w:rsidRDefault="0022115E" w:rsidP="0022115E">
            <w:pPr>
              <w:shd w:val="clear" w:color="auto" w:fill="FAFAFA"/>
              <w:spacing w:after="0"/>
            </w:pPr>
            <w:r w:rsidRPr="00E97CCC">
              <w:t>Figures from the 2011 Census provide the prevalence of disability among the following ethnic groups</w:t>
            </w:r>
          </w:p>
          <w:p w:rsidR="0022115E" w:rsidRPr="00E97CCC" w:rsidRDefault="0022115E" w:rsidP="0022115E">
            <w:pPr>
              <w:shd w:val="clear" w:color="auto" w:fill="FAFAFA"/>
              <w:spacing w:after="0"/>
            </w:pPr>
          </w:p>
          <w:p w:rsidR="0022115E" w:rsidRPr="0022115E" w:rsidRDefault="0022115E" w:rsidP="0022115E">
            <w:pPr>
              <w:shd w:val="clear" w:color="auto" w:fill="FAFAFA"/>
              <w:spacing w:after="0"/>
              <w:rPr>
                <w:b/>
                <w:sz w:val="24"/>
              </w:rPr>
            </w:pPr>
            <w:r w:rsidRPr="0022115E">
              <w:rPr>
                <w:b/>
                <w:sz w:val="24"/>
              </w:rPr>
              <w:t>Percentage of those whose disability limits their day to day activities a lot</w:t>
            </w:r>
          </w:p>
          <w:p w:rsidR="0022115E" w:rsidRPr="0022115E" w:rsidRDefault="0022115E" w:rsidP="0022115E">
            <w:pPr>
              <w:shd w:val="clear" w:color="auto" w:fill="FAFAFA"/>
              <w:spacing w:after="0"/>
              <w:rPr>
                <w:sz w:val="24"/>
              </w:rPr>
            </w:pPr>
            <w:r w:rsidRPr="0022115E">
              <w:rPr>
                <w:sz w:val="24"/>
              </w:rPr>
              <w:t>All – 12%</w:t>
            </w:r>
          </w:p>
          <w:p w:rsidR="0022115E" w:rsidRPr="0022115E" w:rsidRDefault="0022115E" w:rsidP="0022115E">
            <w:pPr>
              <w:shd w:val="clear" w:color="auto" w:fill="FAFAFA"/>
              <w:spacing w:after="0"/>
              <w:rPr>
                <w:sz w:val="24"/>
              </w:rPr>
            </w:pPr>
            <w:r w:rsidRPr="0022115E">
              <w:rPr>
                <w:sz w:val="24"/>
              </w:rPr>
              <w:t>Irish Traveller – 20%</w:t>
            </w:r>
          </w:p>
          <w:p w:rsidR="0022115E" w:rsidRPr="0022115E" w:rsidRDefault="0022115E" w:rsidP="0022115E">
            <w:pPr>
              <w:shd w:val="clear" w:color="auto" w:fill="FAFAFA"/>
              <w:spacing w:after="0"/>
              <w:rPr>
                <w:sz w:val="24"/>
              </w:rPr>
            </w:pPr>
            <w:r w:rsidRPr="0022115E">
              <w:rPr>
                <w:sz w:val="24"/>
              </w:rPr>
              <w:t>White other – 12%</w:t>
            </w:r>
          </w:p>
          <w:p w:rsidR="0022115E" w:rsidRPr="0022115E" w:rsidRDefault="0022115E" w:rsidP="0022115E">
            <w:pPr>
              <w:shd w:val="clear" w:color="auto" w:fill="FAFAFA"/>
              <w:spacing w:after="0"/>
              <w:rPr>
                <w:sz w:val="24"/>
              </w:rPr>
            </w:pPr>
            <w:r w:rsidRPr="0022115E">
              <w:rPr>
                <w:sz w:val="24"/>
              </w:rPr>
              <w:t>Chinese – 3%</w:t>
            </w:r>
          </w:p>
          <w:p w:rsidR="0022115E" w:rsidRPr="0022115E" w:rsidRDefault="0022115E" w:rsidP="0022115E">
            <w:pPr>
              <w:shd w:val="clear" w:color="auto" w:fill="FAFAFA"/>
              <w:spacing w:after="0"/>
              <w:rPr>
                <w:sz w:val="24"/>
              </w:rPr>
            </w:pPr>
            <w:r w:rsidRPr="0022115E">
              <w:rPr>
                <w:sz w:val="24"/>
              </w:rPr>
              <w:t>Indian – 3%</w:t>
            </w:r>
          </w:p>
          <w:p w:rsidR="0022115E" w:rsidRPr="0022115E" w:rsidRDefault="0022115E" w:rsidP="0022115E">
            <w:pPr>
              <w:shd w:val="clear" w:color="auto" w:fill="FAFAFA"/>
              <w:spacing w:after="0"/>
              <w:rPr>
                <w:sz w:val="24"/>
              </w:rPr>
            </w:pPr>
            <w:r w:rsidRPr="0022115E">
              <w:rPr>
                <w:sz w:val="24"/>
              </w:rPr>
              <w:t>Pakistani – 6%</w:t>
            </w:r>
          </w:p>
          <w:p w:rsidR="0022115E" w:rsidRPr="0022115E" w:rsidRDefault="0022115E" w:rsidP="0022115E">
            <w:pPr>
              <w:shd w:val="clear" w:color="auto" w:fill="FAFAFA"/>
              <w:spacing w:after="0"/>
              <w:rPr>
                <w:sz w:val="24"/>
              </w:rPr>
            </w:pPr>
            <w:r w:rsidRPr="0022115E">
              <w:rPr>
                <w:sz w:val="24"/>
              </w:rPr>
              <w:t>Bangladeshi – 4%</w:t>
            </w:r>
          </w:p>
          <w:p w:rsidR="0022115E" w:rsidRPr="0022115E" w:rsidRDefault="0022115E" w:rsidP="0022115E">
            <w:pPr>
              <w:shd w:val="clear" w:color="auto" w:fill="FAFAFA"/>
              <w:spacing w:after="0"/>
              <w:rPr>
                <w:sz w:val="24"/>
              </w:rPr>
            </w:pPr>
            <w:r w:rsidRPr="0022115E">
              <w:rPr>
                <w:sz w:val="24"/>
              </w:rPr>
              <w:t>Other Asian – 2%</w:t>
            </w:r>
          </w:p>
          <w:p w:rsidR="0022115E" w:rsidRPr="0022115E" w:rsidRDefault="0022115E" w:rsidP="0022115E">
            <w:pPr>
              <w:shd w:val="clear" w:color="auto" w:fill="FAFAFA"/>
              <w:spacing w:after="0"/>
              <w:rPr>
                <w:sz w:val="24"/>
              </w:rPr>
            </w:pPr>
          </w:p>
          <w:p w:rsidR="0022115E" w:rsidRPr="0022115E" w:rsidRDefault="0022115E" w:rsidP="0022115E">
            <w:pPr>
              <w:shd w:val="clear" w:color="auto" w:fill="FAFAFA"/>
              <w:spacing w:after="0"/>
              <w:rPr>
                <w:sz w:val="24"/>
              </w:rPr>
            </w:pPr>
            <w:r w:rsidRPr="0022115E">
              <w:rPr>
                <w:sz w:val="24"/>
              </w:rPr>
              <w:t>Considering the 2011 Census figures for the ethnic composition of the General Population alongside those of People whose disability limits their day to day activities a lot, it shows that, with the exception of Irish Travellers, black and minority ethnic people are underrepresented amongst those with a disability when compared with their share amongst the general population.</w:t>
            </w:r>
          </w:p>
          <w:p w:rsidR="0022115E" w:rsidRPr="0022115E" w:rsidRDefault="0022115E" w:rsidP="0022115E">
            <w:pPr>
              <w:shd w:val="clear" w:color="auto" w:fill="FAFAFA"/>
              <w:spacing w:after="0"/>
              <w:rPr>
                <w:sz w:val="24"/>
              </w:rPr>
            </w:pPr>
          </w:p>
          <w:p w:rsidR="0022115E" w:rsidRPr="0022115E" w:rsidRDefault="0022115E" w:rsidP="0022115E">
            <w:pPr>
              <w:spacing w:after="0"/>
              <w:rPr>
                <w:rFonts w:cs="Arial"/>
                <w:sz w:val="24"/>
              </w:rPr>
            </w:pPr>
            <w:r w:rsidRPr="0022115E">
              <w:rPr>
                <w:rFonts w:cs="Arial"/>
                <w:b/>
                <w:sz w:val="24"/>
              </w:rPr>
              <w:t xml:space="preserve">White – </w:t>
            </w:r>
            <w:r w:rsidRPr="0022115E">
              <w:rPr>
                <w:rFonts w:cs="Arial"/>
                <w:sz w:val="24"/>
              </w:rPr>
              <w:t>98.21% (1, 778, 449) – 99.40%</w:t>
            </w:r>
          </w:p>
          <w:p w:rsidR="0022115E" w:rsidRPr="0022115E" w:rsidRDefault="0022115E" w:rsidP="0022115E">
            <w:pPr>
              <w:spacing w:after="0"/>
              <w:rPr>
                <w:rFonts w:cs="Arial"/>
                <w:sz w:val="24"/>
              </w:rPr>
            </w:pPr>
            <w:r w:rsidRPr="0022115E">
              <w:rPr>
                <w:rFonts w:cs="Arial"/>
                <w:b/>
                <w:sz w:val="24"/>
              </w:rPr>
              <w:t>Chinese</w:t>
            </w:r>
            <w:r w:rsidRPr="0022115E">
              <w:rPr>
                <w:rFonts w:cs="Arial"/>
                <w:sz w:val="24"/>
              </w:rPr>
              <w:t xml:space="preserve"> – 0.35% (6, 338) – 0.10%</w:t>
            </w:r>
          </w:p>
          <w:p w:rsidR="0022115E" w:rsidRPr="0022115E" w:rsidRDefault="0022115E" w:rsidP="0022115E">
            <w:pPr>
              <w:spacing w:after="0"/>
              <w:rPr>
                <w:rFonts w:cs="Arial"/>
                <w:sz w:val="24"/>
              </w:rPr>
            </w:pPr>
            <w:r w:rsidRPr="0022115E">
              <w:rPr>
                <w:rFonts w:cs="Arial"/>
                <w:b/>
                <w:sz w:val="24"/>
              </w:rPr>
              <w:t>Irish Traveller</w:t>
            </w:r>
            <w:r w:rsidRPr="0022115E">
              <w:rPr>
                <w:rFonts w:cs="Arial"/>
                <w:sz w:val="24"/>
              </w:rPr>
              <w:t xml:space="preserve"> – 0.07% (1, 268) – 0.12%</w:t>
            </w:r>
          </w:p>
          <w:p w:rsidR="0022115E" w:rsidRPr="0022115E" w:rsidRDefault="0022115E" w:rsidP="0022115E">
            <w:pPr>
              <w:spacing w:after="0"/>
              <w:rPr>
                <w:rFonts w:cs="Arial"/>
                <w:b/>
                <w:sz w:val="24"/>
              </w:rPr>
            </w:pPr>
            <w:r w:rsidRPr="0022115E">
              <w:rPr>
                <w:rFonts w:cs="Arial"/>
                <w:b/>
                <w:sz w:val="24"/>
              </w:rPr>
              <w:t xml:space="preserve">Indian – </w:t>
            </w:r>
            <w:r w:rsidRPr="0022115E">
              <w:rPr>
                <w:rFonts w:cs="Arial"/>
                <w:sz w:val="24"/>
              </w:rPr>
              <w:t>0.34% (6, 157) – 0.08%</w:t>
            </w:r>
          </w:p>
          <w:p w:rsidR="0022115E" w:rsidRPr="0022115E" w:rsidRDefault="0022115E" w:rsidP="0022115E">
            <w:pPr>
              <w:spacing w:after="0"/>
              <w:rPr>
                <w:rFonts w:cs="Arial"/>
                <w:sz w:val="24"/>
              </w:rPr>
            </w:pPr>
            <w:r w:rsidRPr="0022115E">
              <w:rPr>
                <w:rFonts w:cs="Arial"/>
                <w:b/>
                <w:sz w:val="24"/>
              </w:rPr>
              <w:t xml:space="preserve">Pakistani – </w:t>
            </w:r>
            <w:r w:rsidRPr="0022115E">
              <w:rPr>
                <w:rFonts w:cs="Arial"/>
                <w:sz w:val="24"/>
              </w:rPr>
              <w:t>0.06% (1, 087) – 0.03%</w:t>
            </w:r>
          </w:p>
          <w:p w:rsidR="0022115E" w:rsidRPr="0022115E" w:rsidRDefault="0022115E" w:rsidP="0022115E">
            <w:pPr>
              <w:spacing w:after="0"/>
              <w:rPr>
                <w:rFonts w:cs="Arial"/>
                <w:b/>
                <w:sz w:val="24"/>
              </w:rPr>
            </w:pPr>
            <w:r w:rsidRPr="0022115E">
              <w:rPr>
                <w:rFonts w:cs="Arial"/>
                <w:b/>
                <w:sz w:val="24"/>
              </w:rPr>
              <w:t>Bangladeshi</w:t>
            </w:r>
            <w:r w:rsidRPr="0022115E">
              <w:rPr>
                <w:rFonts w:cs="Arial"/>
                <w:sz w:val="24"/>
              </w:rPr>
              <w:t xml:space="preserve"> – 0.03% (543) – 0.01%</w:t>
            </w:r>
          </w:p>
          <w:p w:rsidR="0022115E" w:rsidRPr="0022115E" w:rsidRDefault="0022115E" w:rsidP="0022115E">
            <w:pPr>
              <w:spacing w:after="0"/>
              <w:rPr>
                <w:rFonts w:cs="Arial"/>
                <w:sz w:val="24"/>
              </w:rPr>
            </w:pPr>
            <w:r w:rsidRPr="0022115E">
              <w:rPr>
                <w:rFonts w:cs="Arial"/>
                <w:b/>
                <w:sz w:val="24"/>
              </w:rPr>
              <w:t>Other Asian</w:t>
            </w:r>
            <w:r w:rsidRPr="0022115E">
              <w:rPr>
                <w:rFonts w:cs="Arial"/>
                <w:sz w:val="24"/>
              </w:rPr>
              <w:t xml:space="preserve"> – 0.28% (5, 070) – 0.03%</w:t>
            </w:r>
          </w:p>
          <w:p w:rsidR="0022115E" w:rsidRPr="0022115E" w:rsidRDefault="0022115E" w:rsidP="0022115E">
            <w:pPr>
              <w:spacing w:after="0"/>
              <w:rPr>
                <w:rFonts w:cs="Arial"/>
                <w:sz w:val="24"/>
              </w:rPr>
            </w:pPr>
            <w:r w:rsidRPr="0022115E">
              <w:rPr>
                <w:rFonts w:cs="Arial"/>
                <w:b/>
                <w:sz w:val="24"/>
              </w:rPr>
              <w:t>Black Caribbean</w:t>
            </w:r>
            <w:r w:rsidRPr="0022115E">
              <w:rPr>
                <w:rFonts w:cs="Arial"/>
                <w:sz w:val="24"/>
              </w:rPr>
              <w:t xml:space="preserve"> – 0.02% (362) – 0.01%</w:t>
            </w:r>
          </w:p>
          <w:p w:rsidR="0022115E" w:rsidRPr="0022115E" w:rsidRDefault="0022115E" w:rsidP="0022115E">
            <w:pPr>
              <w:spacing w:after="0"/>
              <w:rPr>
                <w:rFonts w:cs="Arial"/>
                <w:sz w:val="24"/>
              </w:rPr>
            </w:pPr>
            <w:r w:rsidRPr="0022115E">
              <w:rPr>
                <w:rFonts w:cs="Arial"/>
                <w:b/>
                <w:sz w:val="24"/>
              </w:rPr>
              <w:t>Black African</w:t>
            </w:r>
            <w:r w:rsidRPr="0022115E">
              <w:rPr>
                <w:rFonts w:cs="Arial"/>
                <w:sz w:val="24"/>
              </w:rPr>
              <w:t xml:space="preserve"> – 0.13% (2354) – 0.03%</w:t>
            </w:r>
          </w:p>
          <w:p w:rsidR="0022115E" w:rsidRPr="0022115E" w:rsidRDefault="0022115E" w:rsidP="0022115E">
            <w:pPr>
              <w:spacing w:after="0"/>
              <w:rPr>
                <w:rFonts w:cs="Arial"/>
                <w:sz w:val="24"/>
              </w:rPr>
            </w:pPr>
            <w:r w:rsidRPr="0022115E">
              <w:rPr>
                <w:rFonts w:cs="Arial"/>
                <w:b/>
                <w:sz w:val="24"/>
              </w:rPr>
              <w:t>Black Other</w:t>
            </w:r>
            <w:r w:rsidRPr="0022115E">
              <w:rPr>
                <w:rFonts w:cs="Arial"/>
                <w:sz w:val="24"/>
              </w:rPr>
              <w:t xml:space="preserve"> – 0.05% (905) – 0.02%</w:t>
            </w:r>
          </w:p>
          <w:p w:rsidR="0022115E" w:rsidRPr="0022115E" w:rsidRDefault="0022115E" w:rsidP="0022115E">
            <w:pPr>
              <w:spacing w:after="0"/>
              <w:rPr>
                <w:rFonts w:cs="Arial"/>
                <w:sz w:val="24"/>
              </w:rPr>
            </w:pPr>
            <w:r w:rsidRPr="0022115E">
              <w:rPr>
                <w:rFonts w:cs="Arial"/>
                <w:b/>
                <w:sz w:val="24"/>
              </w:rPr>
              <w:t>Mixed</w:t>
            </w:r>
            <w:r w:rsidRPr="0022115E">
              <w:rPr>
                <w:rFonts w:cs="Arial"/>
                <w:sz w:val="24"/>
              </w:rPr>
              <w:t xml:space="preserve"> – 0.33% (5976) – 0.10%</w:t>
            </w:r>
          </w:p>
          <w:p w:rsidR="0022115E" w:rsidRPr="0022115E" w:rsidRDefault="0022115E" w:rsidP="0022115E">
            <w:pPr>
              <w:rPr>
                <w:rFonts w:cs="Arial"/>
                <w:sz w:val="24"/>
              </w:rPr>
            </w:pPr>
            <w:r w:rsidRPr="0022115E">
              <w:rPr>
                <w:rFonts w:cs="Arial"/>
                <w:b/>
                <w:sz w:val="24"/>
              </w:rPr>
              <w:t>Other</w:t>
            </w:r>
            <w:r w:rsidRPr="0022115E">
              <w:rPr>
                <w:rFonts w:cs="Arial"/>
                <w:sz w:val="24"/>
              </w:rPr>
              <w:t xml:space="preserve"> – 0.13% (2354) – 0.08%</w:t>
            </w:r>
          </w:p>
          <w:p w:rsidR="0022115E" w:rsidRPr="0022115E" w:rsidRDefault="0022115E" w:rsidP="0022115E">
            <w:pPr>
              <w:jc w:val="both"/>
              <w:rPr>
                <w:rFonts w:cs="Arial"/>
                <w:sz w:val="24"/>
              </w:rPr>
            </w:pPr>
          </w:p>
          <w:tbl>
            <w:tblPr>
              <w:tblW w:w="0" w:type="auto"/>
              <w:tblBorders>
                <w:top w:val="nil"/>
                <w:left w:val="nil"/>
                <w:bottom w:val="nil"/>
                <w:right w:val="nil"/>
              </w:tblBorders>
              <w:tblLayout w:type="fixed"/>
              <w:tblLook w:val="0000" w:firstRow="0" w:lastRow="0" w:firstColumn="0" w:lastColumn="0" w:noHBand="0" w:noVBand="0"/>
            </w:tblPr>
            <w:tblGrid>
              <w:gridCol w:w="8314"/>
            </w:tblGrid>
            <w:tr w:rsidR="00356EC3" w:rsidRPr="00A211EC" w:rsidTr="00D16009">
              <w:trPr>
                <w:trHeight w:val="1336"/>
              </w:trPr>
              <w:tc>
                <w:tcPr>
                  <w:tcW w:w="8314" w:type="dxa"/>
                </w:tcPr>
                <w:p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t xml:space="preserve">The five most popularly requested languages in HSC settings (as reported by the HSC Translation Service) </w:t>
                  </w:r>
                  <w:r>
                    <w:rPr>
                      <w:rFonts w:eastAsiaTheme="minorHAnsi" w:cs="Arial"/>
                      <w:color w:val="000000"/>
                      <w:sz w:val="24"/>
                    </w:rPr>
                    <w:t>1st July – 30</w:t>
                  </w:r>
                  <w:r w:rsidRPr="000F175B">
                    <w:rPr>
                      <w:rFonts w:eastAsiaTheme="minorHAnsi" w:cs="Arial"/>
                      <w:color w:val="000000"/>
                      <w:sz w:val="24"/>
                      <w:vertAlign w:val="superscript"/>
                    </w:rPr>
                    <w:t>th</w:t>
                  </w:r>
                  <w:r>
                    <w:rPr>
                      <w:rFonts w:eastAsiaTheme="minorHAnsi" w:cs="Arial"/>
                      <w:color w:val="000000"/>
                      <w:sz w:val="24"/>
                    </w:rPr>
                    <w:t xml:space="preserve"> September 2021 </w:t>
                  </w:r>
                  <w:r w:rsidRPr="00A211EC">
                    <w:rPr>
                      <w:rFonts w:eastAsiaTheme="minorHAnsi" w:cs="Arial"/>
                      <w:color w:val="000000"/>
                      <w:sz w:val="24"/>
                    </w:rPr>
                    <w:t xml:space="preserve">were: </w:t>
                  </w:r>
                </w:p>
                <w:p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t>1. Polish (</w:t>
                  </w:r>
                  <w:r>
                    <w:rPr>
                      <w:rFonts w:eastAsiaTheme="minorHAnsi" w:cs="Arial"/>
                      <w:color w:val="000000"/>
                      <w:sz w:val="24"/>
                    </w:rPr>
                    <w:t>4515</w:t>
                  </w:r>
                  <w:r w:rsidRPr="00A211EC">
                    <w:rPr>
                      <w:rFonts w:eastAsiaTheme="minorHAnsi" w:cs="Arial"/>
                      <w:color w:val="000000"/>
                      <w:sz w:val="24"/>
                    </w:rPr>
                    <w:t xml:space="preserve"> requests); </w:t>
                  </w:r>
                </w:p>
                <w:p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t xml:space="preserve">2. </w:t>
                  </w:r>
                  <w:r>
                    <w:rPr>
                      <w:rFonts w:eastAsiaTheme="minorHAnsi" w:cs="Arial"/>
                      <w:color w:val="000000"/>
                      <w:sz w:val="24"/>
                    </w:rPr>
                    <w:t>Arabic</w:t>
                  </w:r>
                  <w:r w:rsidRPr="00A211EC">
                    <w:rPr>
                      <w:rFonts w:eastAsiaTheme="minorHAnsi" w:cs="Arial"/>
                      <w:color w:val="000000"/>
                      <w:sz w:val="24"/>
                    </w:rPr>
                    <w:t xml:space="preserve"> (</w:t>
                  </w:r>
                  <w:r>
                    <w:rPr>
                      <w:rFonts w:eastAsiaTheme="minorHAnsi" w:cs="Arial"/>
                      <w:color w:val="000000"/>
                      <w:sz w:val="24"/>
                    </w:rPr>
                    <w:t>3518</w:t>
                  </w:r>
                  <w:r w:rsidRPr="00A211EC">
                    <w:rPr>
                      <w:rFonts w:eastAsiaTheme="minorHAnsi" w:cs="Arial"/>
                      <w:color w:val="000000"/>
                      <w:sz w:val="24"/>
                    </w:rPr>
                    <w:t xml:space="preserve"> requests); </w:t>
                  </w:r>
                </w:p>
                <w:p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lastRenderedPageBreak/>
                    <w:t xml:space="preserve">3. </w:t>
                  </w:r>
                  <w:r>
                    <w:rPr>
                      <w:rFonts w:eastAsiaTheme="minorHAnsi" w:cs="Arial"/>
                      <w:color w:val="000000"/>
                      <w:sz w:val="24"/>
                    </w:rPr>
                    <w:t>Lithuanian</w:t>
                  </w:r>
                  <w:r w:rsidRPr="00A211EC">
                    <w:rPr>
                      <w:rFonts w:eastAsiaTheme="minorHAnsi" w:cs="Arial"/>
                      <w:color w:val="000000"/>
                      <w:sz w:val="24"/>
                    </w:rPr>
                    <w:t xml:space="preserve"> (</w:t>
                  </w:r>
                  <w:r>
                    <w:rPr>
                      <w:rFonts w:eastAsiaTheme="minorHAnsi" w:cs="Arial"/>
                      <w:color w:val="000000"/>
                      <w:sz w:val="24"/>
                    </w:rPr>
                    <w:t>2382</w:t>
                  </w:r>
                  <w:r w:rsidRPr="00A211EC">
                    <w:rPr>
                      <w:rFonts w:eastAsiaTheme="minorHAnsi" w:cs="Arial"/>
                      <w:color w:val="000000"/>
                      <w:sz w:val="24"/>
                    </w:rPr>
                    <w:t xml:space="preserve"> requests); </w:t>
                  </w:r>
                </w:p>
                <w:p w:rsidR="00B30B0F" w:rsidRPr="00A211EC" w:rsidRDefault="00B30B0F" w:rsidP="00B30B0F">
                  <w:pPr>
                    <w:autoSpaceDE w:val="0"/>
                    <w:autoSpaceDN w:val="0"/>
                    <w:adjustRightInd w:val="0"/>
                    <w:spacing w:after="0"/>
                    <w:rPr>
                      <w:rFonts w:eastAsiaTheme="minorHAnsi" w:cs="Arial"/>
                      <w:color w:val="000000"/>
                      <w:sz w:val="24"/>
                    </w:rPr>
                  </w:pPr>
                  <w:r w:rsidRPr="00A211EC">
                    <w:rPr>
                      <w:rFonts w:eastAsiaTheme="minorHAnsi" w:cs="Arial"/>
                      <w:color w:val="000000"/>
                      <w:sz w:val="24"/>
                    </w:rPr>
                    <w:t>4. Romanian (</w:t>
                  </w:r>
                  <w:r>
                    <w:rPr>
                      <w:rFonts w:eastAsiaTheme="minorHAnsi" w:cs="Arial"/>
                      <w:color w:val="000000"/>
                      <w:sz w:val="24"/>
                    </w:rPr>
                    <w:t>2316</w:t>
                  </w:r>
                  <w:r w:rsidRPr="00A211EC">
                    <w:rPr>
                      <w:rFonts w:eastAsiaTheme="minorHAnsi" w:cs="Arial"/>
                      <w:color w:val="000000"/>
                      <w:sz w:val="24"/>
                    </w:rPr>
                    <w:t xml:space="preserve"> requests) and </w:t>
                  </w:r>
                </w:p>
                <w:p w:rsidR="00B30B0F" w:rsidRDefault="00B30B0F" w:rsidP="00B30B0F">
                  <w:pPr>
                    <w:autoSpaceDE w:val="0"/>
                    <w:autoSpaceDN w:val="0"/>
                    <w:adjustRightInd w:val="0"/>
                    <w:spacing w:after="0"/>
                    <w:rPr>
                      <w:rFonts w:ascii="Calibri" w:eastAsiaTheme="minorHAnsi" w:hAnsi="Calibri" w:cs="Calibri"/>
                      <w:color w:val="000000"/>
                      <w:szCs w:val="28"/>
                    </w:rPr>
                  </w:pPr>
                  <w:r w:rsidRPr="00A211EC">
                    <w:rPr>
                      <w:rFonts w:eastAsiaTheme="minorHAnsi" w:cs="Arial"/>
                      <w:color w:val="000000"/>
                      <w:sz w:val="24"/>
                    </w:rPr>
                    <w:t xml:space="preserve">5. </w:t>
                  </w:r>
                  <w:r>
                    <w:rPr>
                      <w:rFonts w:eastAsiaTheme="minorHAnsi" w:cs="Arial"/>
                      <w:color w:val="000000"/>
                      <w:sz w:val="24"/>
                    </w:rPr>
                    <w:t>Bulgarian</w:t>
                  </w:r>
                  <w:r w:rsidRPr="00A211EC">
                    <w:rPr>
                      <w:rFonts w:eastAsiaTheme="minorHAnsi" w:cs="Arial"/>
                      <w:color w:val="000000"/>
                      <w:sz w:val="24"/>
                    </w:rPr>
                    <w:t xml:space="preserve"> (</w:t>
                  </w:r>
                  <w:r>
                    <w:rPr>
                      <w:rFonts w:eastAsiaTheme="minorHAnsi" w:cs="Arial"/>
                      <w:color w:val="000000"/>
                      <w:sz w:val="24"/>
                    </w:rPr>
                    <w:t>1516</w:t>
                  </w:r>
                  <w:r w:rsidRPr="00A211EC">
                    <w:rPr>
                      <w:rFonts w:eastAsiaTheme="minorHAnsi" w:cs="Arial"/>
                      <w:color w:val="000000"/>
                      <w:sz w:val="24"/>
                    </w:rPr>
                    <w:t xml:space="preserve"> requests)</w:t>
                  </w:r>
                  <w:r w:rsidRPr="00A211EC">
                    <w:rPr>
                      <w:rFonts w:ascii="Calibri" w:eastAsiaTheme="minorHAnsi" w:hAnsi="Calibri" w:cs="Calibri"/>
                      <w:color w:val="000000"/>
                      <w:szCs w:val="28"/>
                    </w:rPr>
                    <w:t xml:space="preserve"> </w:t>
                  </w:r>
                </w:p>
                <w:p w:rsidR="00B30B0F" w:rsidRDefault="00B30B0F" w:rsidP="00B30B0F">
                  <w:pPr>
                    <w:autoSpaceDE w:val="0"/>
                    <w:autoSpaceDN w:val="0"/>
                    <w:adjustRightInd w:val="0"/>
                    <w:spacing w:after="0"/>
                    <w:rPr>
                      <w:rFonts w:ascii="Calibri" w:eastAsiaTheme="minorHAnsi" w:hAnsi="Calibri" w:cs="Calibri"/>
                      <w:color w:val="000000"/>
                      <w:szCs w:val="28"/>
                    </w:rPr>
                  </w:pPr>
                </w:p>
                <w:p w:rsidR="00B30B0F" w:rsidRPr="00A37FC0" w:rsidRDefault="00B30B0F" w:rsidP="00B30B0F">
                  <w:pPr>
                    <w:autoSpaceDE w:val="0"/>
                    <w:autoSpaceDN w:val="0"/>
                    <w:adjustRightInd w:val="0"/>
                    <w:spacing w:after="0"/>
                    <w:rPr>
                      <w:rFonts w:eastAsiaTheme="minorHAnsi" w:cs="Arial"/>
                      <w:color w:val="000000"/>
                      <w:sz w:val="24"/>
                    </w:rPr>
                  </w:pPr>
                  <w:r w:rsidRPr="00A37FC0">
                    <w:rPr>
                      <w:rFonts w:eastAsiaTheme="minorHAnsi" w:cs="Arial"/>
                      <w:color w:val="000000"/>
                      <w:sz w:val="24"/>
                    </w:rPr>
                    <w:t>Department of Education School Enrolments 2019-2020 statistical bulletins:</w:t>
                  </w:r>
                </w:p>
                <w:p w:rsidR="00356EC3" w:rsidRPr="00A211EC" w:rsidRDefault="00B30B0F" w:rsidP="00B30B0F">
                  <w:pPr>
                    <w:autoSpaceDE w:val="0"/>
                    <w:autoSpaceDN w:val="0"/>
                    <w:adjustRightInd w:val="0"/>
                    <w:spacing w:after="0"/>
                    <w:rPr>
                      <w:rFonts w:ascii="Calibri" w:eastAsiaTheme="minorHAnsi" w:hAnsi="Calibri" w:cs="Calibri"/>
                      <w:color w:val="000000"/>
                      <w:szCs w:val="28"/>
                    </w:rPr>
                  </w:pPr>
                  <w:r w:rsidRPr="00A37FC0">
                    <w:rPr>
                      <w:rFonts w:eastAsiaTheme="minorHAnsi" w:cs="Arial"/>
                      <w:color w:val="000000"/>
                      <w:sz w:val="24"/>
                    </w:rPr>
                    <w:t>Schools are increasingly becoming more ethnically diverse. There are more than 17,500 pupils in schools in Northern Ireland recorded as “non-white”, and this represents 5.0% of the school population. A newcomer pupil is one who has enrolled in a school but who does not have the satisfactory language skills to participate fully in the school curriculum. In 2019/20, there were nearly 17,400 newcomer pupils accounting for 5.0% of the school population. This has risen by nearly 5,500 pupils from five years prior. The growth in diversity in the school system may be explained by increased levels of migration among school age children over the last number of years. The top languages spoken by newcomers are: Polish, Lithuanian and Portuguese</w:t>
                  </w:r>
                </w:p>
              </w:tc>
            </w:tr>
          </w:tbl>
          <w:p w:rsidR="00356EC3" w:rsidRPr="00A211EC" w:rsidRDefault="00356EC3" w:rsidP="00D16009">
            <w:pPr>
              <w:jc w:val="both"/>
              <w:rPr>
                <w:rFonts w:cs="Arial"/>
                <w:sz w:val="24"/>
              </w:rPr>
            </w:pPr>
          </w:p>
        </w:tc>
      </w:tr>
      <w:tr w:rsidR="00356EC3" w:rsidRPr="003E0C55" w:rsidTr="00C52FA1">
        <w:tc>
          <w:tcPr>
            <w:tcW w:w="1668" w:type="dxa"/>
            <w:shd w:val="clear" w:color="auto" w:fill="E6E6E6"/>
          </w:tcPr>
          <w:p w:rsidR="00356EC3" w:rsidRPr="003E0C55" w:rsidRDefault="00356EC3" w:rsidP="003E0C55">
            <w:pPr>
              <w:spacing w:after="0"/>
              <w:jc w:val="both"/>
              <w:rPr>
                <w:rFonts w:cs="Arial"/>
                <w:sz w:val="24"/>
              </w:rPr>
            </w:pPr>
            <w:bookmarkStart w:id="3" w:name="_Hlk130385543"/>
            <w:r w:rsidRPr="003E0C55">
              <w:rPr>
                <w:rFonts w:cs="Arial"/>
                <w:sz w:val="24"/>
              </w:rPr>
              <w:lastRenderedPageBreak/>
              <w:t>Sexual Orientation</w:t>
            </w:r>
          </w:p>
        </w:tc>
        <w:tc>
          <w:tcPr>
            <w:tcW w:w="8561" w:type="dxa"/>
          </w:tcPr>
          <w:p w:rsidR="0022115E" w:rsidRPr="0022115E" w:rsidRDefault="0022115E" w:rsidP="0022115E">
            <w:pPr>
              <w:spacing w:after="0"/>
              <w:rPr>
                <w:sz w:val="24"/>
              </w:rPr>
            </w:pPr>
            <w:r w:rsidRPr="0022115E">
              <w:rPr>
                <w:sz w:val="24"/>
              </w:rPr>
              <w:t>[Please note: Census 2021 data relating to sexual orientation has not yet been released (as of the date of this screening)]</w:t>
            </w:r>
          </w:p>
          <w:p w:rsidR="0022115E" w:rsidRDefault="0022115E" w:rsidP="00D16009">
            <w:pPr>
              <w:pStyle w:val="Default"/>
              <w:jc w:val="both"/>
              <w:rPr>
                <w:color w:val="auto"/>
              </w:rPr>
            </w:pPr>
          </w:p>
          <w:p w:rsidR="00356EC3" w:rsidRPr="00FA5878" w:rsidRDefault="00356EC3" w:rsidP="00D16009">
            <w:pPr>
              <w:pStyle w:val="Default"/>
              <w:jc w:val="both"/>
              <w:rPr>
                <w:color w:val="auto"/>
              </w:rPr>
            </w:pPr>
            <w:r>
              <w:rPr>
                <w:color w:val="auto"/>
              </w:rPr>
              <w:t xml:space="preserve">There </w:t>
            </w:r>
            <w:r w:rsidRPr="00FA5878">
              <w:rPr>
                <w:color w:val="auto"/>
              </w:rPr>
              <w:t>are no accurate statistics on sexual orientation in the population as a whole, it is however estimated that between 5% and 10% of the population would identify as lesbian, gay or bisexual.</w:t>
            </w:r>
            <w:r w:rsidRPr="00A211EC">
              <w:rPr>
                <w:color w:val="auto"/>
              </w:rPr>
              <w:t xml:space="preserve"> Between 2005 and 2017, there were 1202 recorded Civil Partnerships regionally. However, this is not indicative of the LGB population</w:t>
            </w:r>
          </w:p>
          <w:p w:rsidR="00356EC3" w:rsidRDefault="00356EC3" w:rsidP="00D16009">
            <w:pPr>
              <w:pStyle w:val="Default"/>
              <w:jc w:val="both"/>
              <w:rPr>
                <w:color w:val="auto"/>
              </w:rPr>
            </w:pPr>
          </w:p>
          <w:p w:rsidR="00356EC3" w:rsidRPr="00FA5878" w:rsidRDefault="00356EC3" w:rsidP="00D16009">
            <w:pPr>
              <w:pStyle w:val="Default"/>
              <w:jc w:val="both"/>
              <w:rPr>
                <w:color w:val="auto"/>
              </w:rPr>
            </w:pPr>
            <w:r w:rsidRPr="00FA5878">
              <w:rPr>
                <w:color w:val="auto"/>
              </w:rPr>
              <w:t>A report published by the Rainbow Project (O’Hara, 2013), based on research conducted with more than 500 individuals reported common experiences of invisibility, homophobia/transphobia, and a range of violence from threats to physical violence, whether direct or indirect. As a result of their actual or perceived sexual orientation and/or gender identity:</w:t>
            </w:r>
          </w:p>
          <w:p w:rsidR="00356EC3" w:rsidRPr="00FA5878" w:rsidRDefault="00356EC3" w:rsidP="00D16009">
            <w:pPr>
              <w:pStyle w:val="Default"/>
              <w:jc w:val="both"/>
              <w:rPr>
                <w:color w:val="auto"/>
              </w:rPr>
            </w:pPr>
            <w:r w:rsidRPr="00FA5878">
              <w:rPr>
                <w:color w:val="auto"/>
              </w:rPr>
              <w:t>- 65.8% had been verbally assaulted at least once;</w:t>
            </w:r>
          </w:p>
          <w:p w:rsidR="00356EC3" w:rsidRPr="00FA5878" w:rsidRDefault="00356EC3" w:rsidP="00D16009">
            <w:pPr>
              <w:pStyle w:val="Default"/>
              <w:jc w:val="both"/>
              <w:rPr>
                <w:color w:val="auto"/>
              </w:rPr>
            </w:pPr>
            <w:r w:rsidRPr="00FA5878">
              <w:rPr>
                <w:color w:val="auto"/>
              </w:rPr>
              <w:t>- 43.3% had been threatened with physical violence at least once;</w:t>
            </w:r>
          </w:p>
          <w:p w:rsidR="00356EC3" w:rsidRPr="00FA5878" w:rsidRDefault="00356EC3" w:rsidP="00D16009">
            <w:pPr>
              <w:pStyle w:val="Default"/>
              <w:jc w:val="both"/>
              <w:rPr>
                <w:color w:val="auto"/>
              </w:rPr>
            </w:pPr>
            <w:r w:rsidRPr="00FA5878">
              <w:rPr>
                <w:color w:val="auto"/>
              </w:rPr>
              <w:t>- 33% had been threatened to be ‘outed’ at least once;</w:t>
            </w:r>
          </w:p>
          <w:p w:rsidR="00356EC3" w:rsidRDefault="00356EC3" w:rsidP="00D16009">
            <w:pPr>
              <w:pStyle w:val="Default"/>
              <w:jc w:val="both"/>
              <w:rPr>
                <w:color w:val="auto"/>
              </w:rPr>
            </w:pPr>
            <w:r w:rsidRPr="00FA5878">
              <w:rPr>
                <w:color w:val="auto"/>
              </w:rPr>
              <w:t>- 34.7% had experienced discrimination in accessing goods, facilities or services at least once.</w:t>
            </w:r>
          </w:p>
          <w:p w:rsidR="00356EC3" w:rsidRDefault="00356EC3" w:rsidP="00D16009">
            <w:pPr>
              <w:pStyle w:val="Default"/>
              <w:jc w:val="both"/>
              <w:rPr>
                <w:color w:val="auto"/>
              </w:rPr>
            </w:pPr>
          </w:p>
          <w:p w:rsidR="00B30B0F" w:rsidRPr="00903988" w:rsidRDefault="00B30B0F" w:rsidP="00B30B0F">
            <w:pPr>
              <w:shd w:val="clear" w:color="auto" w:fill="FFFFFF"/>
              <w:spacing w:line="360" w:lineRule="atLeast"/>
              <w:rPr>
                <w:rFonts w:cs="Arial"/>
                <w:b/>
                <w:sz w:val="24"/>
              </w:rPr>
            </w:pPr>
            <w:r w:rsidRPr="00903988">
              <w:rPr>
                <w:rFonts w:cs="Arial"/>
                <w:b/>
                <w:sz w:val="24"/>
              </w:rPr>
              <w:t>ONS Sexual Orientation 2019 (released May 2021)</w:t>
            </w:r>
          </w:p>
          <w:p w:rsidR="00B30B0F" w:rsidRPr="00903988" w:rsidRDefault="00B30B0F" w:rsidP="00B30B0F">
            <w:pPr>
              <w:pStyle w:val="ListParagraph"/>
              <w:numPr>
                <w:ilvl w:val="0"/>
                <w:numId w:val="21"/>
              </w:numPr>
              <w:shd w:val="clear" w:color="auto" w:fill="FFFFFF"/>
              <w:spacing w:after="240" w:line="240" w:lineRule="auto"/>
              <w:rPr>
                <w:rFonts w:ascii="Arial" w:eastAsia="Times New Roman" w:hAnsi="Arial" w:cs="Arial"/>
                <w:color w:val="414042"/>
                <w:sz w:val="24"/>
                <w:szCs w:val="24"/>
              </w:rPr>
            </w:pPr>
            <w:r w:rsidRPr="00903988">
              <w:rPr>
                <w:rFonts w:ascii="Arial" w:eastAsia="Times New Roman" w:hAnsi="Arial" w:cs="Arial"/>
                <w:color w:val="414042"/>
                <w:sz w:val="24"/>
                <w:szCs w:val="24"/>
              </w:rPr>
              <w:t>An estimated 2.7% of the UK population aged 16 years and over identified as lesbian, gay or bisexual (LGB) in 2019, an increase from 2.2% in 2018.</w:t>
            </w:r>
          </w:p>
          <w:p w:rsidR="00B30B0F" w:rsidRPr="00903988" w:rsidRDefault="00B30B0F" w:rsidP="00B30B0F">
            <w:pPr>
              <w:pStyle w:val="ListParagraph"/>
              <w:numPr>
                <w:ilvl w:val="0"/>
                <w:numId w:val="21"/>
              </w:numPr>
              <w:shd w:val="clear" w:color="auto" w:fill="FFFFFF"/>
              <w:spacing w:after="240" w:line="240" w:lineRule="auto"/>
              <w:rPr>
                <w:rFonts w:ascii="Arial" w:eastAsia="Times New Roman" w:hAnsi="Arial" w:cs="Arial"/>
                <w:color w:val="414042"/>
                <w:sz w:val="24"/>
                <w:szCs w:val="24"/>
              </w:rPr>
            </w:pPr>
            <w:r w:rsidRPr="00903988">
              <w:rPr>
                <w:rFonts w:ascii="Arial" w:eastAsia="Times New Roman" w:hAnsi="Arial" w:cs="Arial"/>
                <w:color w:val="414042"/>
                <w:sz w:val="24"/>
                <w:szCs w:val="24"/>
              </w:rPr>
              <w:t>Younger people (aged 16 to 24 years) were most likely to identify as LGB in 2019 (6.6% of all 16 to 24 year olds, an increase from 4.4% in 2018); older people (aged 65 years and over) also showed an increase in those identifying as LGB, from 0.7% to 1.0% of this age category.</w:t>
            </w:r>
          </w:p>
          <w:p w:rsidR="00356EC3" w:rsidRPr="003E0C55" w:rsidRDefault="00356EC3" w:rsidP="00D16009">
            <w:pPr>
              <w:pStyle w:val="Default"/>
              <w:jc w:val="both"/>
              <w:rPr>
                <w:color w:val="auto"/>
              </w:rPr>
            </w:pPr>
          </w:p>
        </w:tc>
      </w:tr>
      <w:bookmarkEnd w:id="3"/>
    </w:tbl>
    <w:p w:rsidR="00CE6933" w:rsidRPr="003E0C55" w:rsidRDefault="00CE6933" w:rsidP="00D37D91">
      <w:pPr>
        <w:jc w:val="both"/>
        <w:rPr>
          <w:rFonts w:cs="Arial"/>
          <w:b/>
          <w:sz w:val="24"/>
        </w:rPr>
      </w:pPr>
      <w:r w:rsidRPr="003E0C55">
        <w:rPr>
          <w:rFonts w:cs="Arial"/>
          <w:b/>
          <w:sz w:val="24"/>
        </w:rPr>
        <w:lastRenderedPageBreak/>
        <w:br w:type="page"/>
      </w:r>
    </w:p>
    <w:p w:rsidR="0087304B" w:rsidRPr="003E0C55" w:rsidRDefault="00CE6933" w:rsidP="003E0C55">
      <w:pPr>
        <w:jc w:val="both"/>
        <w:rPr>
          <w:rFonts w:cs="Arial"/>
          <w:b/>
          <w:sz w:val="24"/>
        </w:rPr>
      </w:pPr>
      <w:r w:rsidRPr="003E0C55">
        <w:rPr>
          <w:rFonts w:cs="Arial"/>
          <w:b/>
          <w:sz w:val="24"/>
        </w:rPr>
        <w:lastRenderedPageBreak/>
        <w:t>2.3</w:t>
      </w:r>
      <w:r w:rsidRPr="003E0C55">
        <w:rPr>
          <w:rFonts w:cs="Arial"/>
          <w:b/>
          <w:sz w:val="24"/>
        </w:rPr>
        <w:tab/>
      </w:r>
      <w:r w:rsidR="0087304B" w:rsidRPr="003E0C55">
        <w:rPr>
          <w:rFonts w:cs="Arial"/>
          <w:b/>
          <w:sz w:val="24"/>
        </w:rPr>
        <w:t>Qualitative Data</w:t>
      </w:r>
    </w:p>
    <w:p w:rsidR="0087304B" w:rsidRPr="003E0C55" w:rsidRDefault="0087304B" w:rsidP="003E0C55">
      <w:pPr>
        <w:spacing w:after="0"/>
        <w:ind w:left="700"/>
        <w:jc w:val="both"/>
        <w:rPr>
          <w:rFonts w:cs="Arial"/>
          <w:b/>
          <w:sz w:val="24"/>
        </w:rPr>
      </w:pPr>
      <w:r w:rsidRPr="003E0C55">
        <w:rPr>
          <w:rFonts w:cs="Arial"/>
          <w:b/>
          <w:sz w:val="24"/>
        </w:rPr>
        <w:t>What are the different needs, experiences and priorities of each of the categories in relation to this policy or decision and what equality issues emerge from this? Note if policy affects both staff and service users, please discuss issues for both.</w:t>
      </w:r>
    </w:p>
    <w:p w:rsidR="001239D0" w:rsidRPr="003E0C55" w:rsidRDefault="001239D0" w:rsidP="003E0C55">
      <w:pPr>
        <w:spacing w:after="0"/>
        <w:ind w:left="700"/>
        <w:jc w:val="both"/>
        <w:rPr>
          <w:rFonts w:cs="Arial"/>
          <w:b/>
          <w:sz w:val="24"/>
        </w:rPr>
      </w:pPr>
    </w:p>
    <w:p w:rsidR="00B77383" w:rsidRPr="00B77383" w:rsidRDefault="00B77383" w:rsidP="00B43901">
      <w:pPr>
        <w:autoSpaceDE w:val="0"/>
        <w:autoSpaceDN w:val="0"/>
        <w:adjustRightInd w:val="0"/>
        <w:spacing w:after="0"/>
        <w:jc w:val="both"/>
        <w:rPr>
          <w:rFonts w:eastAsiaTheme="minorHAnsi" w:cs="Arial"/>
          <w:b/>
          <w:bCs/>
          <w:sz w:val="24"/>
        </w:rPr>
      </w:pPr>
      <w:r w:rsidRPr="00B77383">
        <w:rPr>
          <w:rFonts w:eastAsiaTheme="minorHAnsi" w:cs="Arial"/>
          <w:b/>
          <w:bCs/>
          <w:sz w:val="24"/>
        </w:rPr>
        <w:t>Target Audience</w:t>
      </w:r>
    </w:p>
    <w:p w:rsidR="00FA2029" w:rsidRDefault="00D736D6" w:rsidP="00B43901">
      <w:pPr>
        <w:autoSpaceDE w:val="0"/>
        <w:autoSpaceDN w:val="0"/>
        <w:adjustRightInd w:val="0"/>
        <w:spacing w:after="0"/>
        <w:jc w:val="both"/>
        <w:rPr>
          <w:rFonts w:eastAsiaTheme="minorHAnsi" w:cs="Arial"/>
          <w:bCs/>
          <w:sz w:val="24"/>
        </w:rPr>
      </w:pPr>
      <w:r w:rsidRPr="00EE785D">
        <w:rPr>
          <w:rFonts w:eastAsiaTheme="minorHAnsi" w:cs="Arial"/>
          <w:bCs/>
          <w:noProof/>
          <w:sz w:val="24"/>
          <w:lang w:eastAsia="en-GB"/>
        </w:rPr>
        <mc:AlternateContent>
          <mc:Choice Requires="wps">
            <w:drawing>
              <wp:anchor distT="0" distB="0" distL="114300" distR="114300" simplePos="0" relativeHeight="251661312" behindDoc="0" locked="0" layoutInCell="1" allowOverlap="1" wp14:editId="36B11C9B">
                <wp:simplePos x="0" y="0"/>
                <wp:positionH relativeFrom="column">
                  <wp:posOffset>-76200</wp:posOffset>
                </wp:positionH>
                <wp:positionV relativeFrom="paragraph">
                  <wp:posOffset>173355</wp:posOffset>
                </wp:positionV>
                <wp:extent cx="5860473" cy="193357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73" cy="1933575"/>
                        </a:xfrm>
                        <a:prstGeom prst="rect">
                          <a:avLst/>
                        </a:prstGeom>
                        <a:solidFill>
                          <a:srgbClr val="FFFFFF"/>
                        </a:solidFill>
                        <a:ln w="9525">
                          <a:solidFill>
                            <a:srgbClr val="000000"/>
                          </a:solidFill>
                          <a:miter lim="800000"/>
                          <a:headEnd/>
                          <a:tailEnd/>
                        </a:ln>
                      </wps:spPr>
                      <wps:txbx>
                        <w:txbxContent>
                          <w:p w:rsidR="00CE6F82" w:rsidRDefault="00CE6F82" w:rsidP="00602BFD">
                            <w:pPr>
                              <w:rPr>
                                <w:sz w:val="24"/>
                              </w:rPr>
                            </w:pPr>
                            <w:r>
                              <w:rPr>
                                <w:sz w:val="24"/>
                              </w:rPr>
                              <w:t xml:space="preserve">The SBNI Equality and Disability Action Plans 2023-2028  </w:t>
                            </w:r>
                          </w:p>
                          <w:p w:rsidR="00CE6F82" w:rsidRDefault="00CE6F82">
                            <w:pPr>
                              <w:rPr>
                                <w:sz w:val="24"/>
                              </w:rPr>
                            </w:pPr>
                            <w:r>
                              <w:rPr>
                                <w:sz w:val="24"/>
                              </w:rPr>
                              <w:t xml:space="preserve">The SBNI </w:t>
                            </w:r>
                            <w:r w:rsidRPr="0096598B">
                              <w:rPr>
                                <w:sz w:val="24"/>
                              </w:rPr>
                              <w:t xml:space="preserve">recognises that the needs, experiences and priorities of </w:t>
                            </w:r>
                            <w:r>
                              <w:rPr>
                                <w:sz w:val="24"/>
                              </w:rPr>
                              <w:t xml:space="preserve">children and young people </w:t>
                            </w:r>
                            <w:r w:rsidRPr="0096598B">
                              <w:rPr>
                                <w:sz w:val="24"/>
                              </w:rPr>
                              <w:t>within each Section 75 category will vary and that some may require spe</w:t>
                            </w:r>
                            <w:r>
                              <w:rPr>
                                <w:sz w:val="24"/>
                              </w:rPr>
                              <w:t>cific actions to benefit from safeguarding and child protection activities as described in these action plans</w:t>
                            </w:r>
                            <w:r w:rsidRPr="0096598B">
                              <w:rPr>
                                <w:sz w:val="24"/>
                              </w:rPr>
                              <w:t xml:space="preserve">. </w:t>
                            </w:r>
                          </w:p>
                          <w:p w:rsidR="00CE6F82" w:rsidRPr="00EE785D" w:rsidRDefault="00CE6F82">
                            <w:pPr>
                              <w:rPr>
                                <w:sz w:val="24"/>
                              </w:rPr>
                            </w:pPr>
                            <w:r>
                              <w:rPr>
                                <w:sz w:val="24"/>
                              </w:rPr>
                              <w:t>In the following table we have listed those actions from our plans where we consider multiple needs to be relevant</w:t>
                            </w:r>
                            <w:r w:rsidR="00054935">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pt;margin-top:13.65pt;width:461.4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">
                <v:textbox>
                  <w:txbxContent>
                    <w:p w:rsidR="00CE6F82" w:rsidRDefault="00CE6F82" w:rsidP="00602BFD">
                      <w:pPr>
                        <w:rPr>
                          <w:sz w:val="24"/>
                        </w:rPr>
                      </w:pPr>
                      <w:r>
                        <w:rPr>
                          <w:sz w:val="24"/>
                        </w:rPr>
                        <w:t xml:space="preserve">The SBNI Equality and Disability Action Plans 2023-2028  </w:t>
                      </w:r>
                    </w:p>
                    <w:p w:rsidR="00CE6F82" w:rsidRDefault="00CE6F82">
                      <w:pPr>
                        <w:rPr>
                          <w:sz w:val="24"/>
                        </w:rPr>
                      </w:pPr>
                      <w:r>
                        <w:rPr>
                          <w:sz w:val="24"/>
                        </w:rPr>
                        <w:t xml:space="preserve">The SBNI </w:t>
                      </w:r>
                      <w:r w:rsidRPr="0096598B">
                        <w:rPr>
                          <w:sz w:val="24"/>
                        </w:rPr>
                        <w:t xml:space="preserve">recognises that the needs, experiences and priorities of </w:t>
                      </w:r>
                      <w:r>
                        <w:rPr>
                          <w:sz w:val="24"/>
                        </w:rPr>
                        <w:t xml:space="preserve">children and young people </w:t>
                      </w:r>
                      <w:r w:rsidRPr="0096598B">
                        <w:rPr>
                          <w:sz w:val="24"/>
                        </w:rPr>
                        <w:t>within each Section 75 category will vary and that some may require spe</w:t>
                      </w:r>
                      <w:r>
                        <w:rPr>
                          <w:sz w:val="24"/>
                        </w:rPr>
                        <w:t>cific actions to benefit from safeguarding and child protection activities as described in these action plans</w:t>
                      </w:r>
                      <w:r w:rsidRPr="0096598B">
                        <w:rPr>
                          <w:sz w:val="24"/>
                        </w:rPr>
                        <w:t xml:space="preserve">. </w:t>
                      </w:r>
                    </w:p>
                    <w:p w:rsidR="00CE6F82" w:rsidRPr="00EE785D" w:rsidRDefault="00CE6F82">
                      <w:pPr>
                        <w:rPr>
                          <w:sz w:val="24"/>
                        </w:rPr>
                      </w:pPr>
                      <w:r>
                        <w:rPr>
                          <w:sz w:val="24"/>
                        </w:rPr>
                        <w:t>In the following table we have listed those actions from our plans where we consider multiple needs to be relevant</w:t>
                      </w:r>
                      <w:r w:rsidR="00054935">
                        <w:rPr>
                          <w:sz w:val="24"/>
                        </w:rPr>
                        <w:t>.</w:t>
                      </w:r>
                    </w:p>
                  </w:txbxContent>
                </v:textbox>
              </v:shape>
            </w:pict>
          </mc:Fallback>
        </mc:AlternateContent>
      </w:r>
    </w:p>
    <w:p w:rsidR="00EE785D" w:rsidRDefault="00EE785D" w:rsidP="00B43901">
      <w:pPr>
        <w:autoSpaceDE w:val="0"/>
        <w:autoSpaceDN w:val="0"/>
        <w:adjustRightInd w:val="0"/>
        <w:spacing w:after="0"/>
        <w:jc w:val="both"/>
        <w:rPr>
          <w:rFonts w:eastAsiaTheme="minorHAnsi" w:cs="Arial"/>
          <w:bCs/>
          <w:sz w:val="24"/>
        </w:rPr>
      </w:pPr>
    </w:p>
    <w:p w:rsidR="0000647A" w:rsidRDefault="0000647A" w:rsidP="00B43901">
      <w:pPr>
        <w:autoSpaceDE w:val="0"/>
        <w:autoSpaceDN w:val="0"/>
        <w:adjustRightInd w:val="0"/>
        <w:spacing w:after="0"/>
        <w:jc w:val="both"/>
        <w:rPr>
          <w:rFonts w:eastAsiaTheme="minorHAnsi" w:cs="Arial"/>
          <w:bCs/>
          <w:sz w:val="24"/>
        </w:rPr>
      </w:pPr>
    </w:p>
    <w:p w:rsidR="00EE785D" w:rsidRDefault="00EE785D" w:rsidP="00B43901">
      <w:pPr>
        <w:autoSpaceDE w:val="0"/>
        <w:autoSpaceDN w:val="0"/>
        <w:adjustRightInd w:val="0"/>
        <w:spacing w:after="0"/>
        <w:jc w:val="both"/>
        <w:rPr>
          <w:rFonts w:eastAsiaTheme="minorHAnsi" w:cs="Arial"/>
          <w:bCs/>
          <w:sz w:val="24"/>
        </w:rPr>
      </w:pPr>
    </w:p>
    <w:p w:rsidR="00EE785D" w:rsidRDefault="00EE785D" w:rsidP="00B43901">
      <w:pPr>
        <w:autoSpaceDE w:val="0"/>
        <w:autoSpaceDN w:val="0"/>
        <w:adjustRightInd w:val="0"/>
        <w:spacing w:after="0"/>
        <w:jc w:val="both"/>
        <w:rPr>
          <w:rFonts w:eastAsiaTheme="minorHAnsi" w:cs="Arial"/>
          <w:bCs/>
          <w:sz w:val="24"/>
        </w:rPr>
      </w:pPr>
    </w:p>
    <w:p w:rsidR="00EE785D" w:rsidRDefault="00EE785D" w:rsidP="00B43901">
      <w:pPr>
        <w:autoSpaceDE w:val="0"/>
        <w:autoSpaceDN w:val="0"/>
        <w:adjustRightInd w:val="0"/>
        <w:spacing w:after="0"/>
        <w:jc w:val="both"/>
        <w:rPr>
          <w:rFonts w:eastAsiaTheme="minorHAnsi" w:cs="Arial"/>
          <w:bCs/>
          <w:sz w:val="24"/>
        </w:rPr>
      </w:pPr>
    </w:p>
    <w:p w:rsidR="0096598B" w:rsidRDefault="0096598B" w:rsidP="00B43901">
      <w:pPr>
        <w:autoSpaceDE w:val="0"/>
        <w:autoSpaceDN w:val="0"/>
        <w:adjustRightInd w:val="0"/>
        <w:spacing w:after="0"/>
        <w:jc w:val="both"/>
        <w:rPr>
          <w:rFonts w:eastAsiaTheme="minorHAnsi" w:cs="Arial"/>
          <w:bCs/>
          <w:sz w:val="24"/>
        </w:rPr>
      </w:pPr>
    </w:p>
    <w:p w:rsidR="0096598B" w:rsidRDefault="0096598B" w:rsidP="00B43901">
      <w:pPr>
        <w:autoSpaceDE w:val="0"/>
        <w:autoSpaceDN w:val="0"/>
        <w:adjustRightInd w:val="0"/>
        <w:spacing w:after="0"/>
        <w:jc w:val="both"/>
        <w:rPr>
          <w:rFonts w:eastAsiaTheme="minorHAnsi" w:cs="Arial"/>
          <w:bCs/>
          <w:sz w:val="24"/>
        </w:rPr>
      </w:pPr>
    </w:p>
    <w:p w:rsidR="0096598B" w:rsidRDefault="0096598B" w:rsidP="00B43901">
      <w:pPr>
        <w:autoSpaceDE w:val="0"/>
        <w:autoSpaceDN w:val="0"/>
        <w:adjustRightInd w:val="0"/>
        <w:spacing w:after="0"/>
        <w:jc w:val="both"/>
        <w:rPr>
          <w:rFonts w:eastAsiaTheme="minorHAnsi" w:cs="Arial"/>
          <w:bCs/>
          <w:sz w:val="24"/>
        </w:rPr>
      </w:pPr>
    </w:p>
    <w:p w:rsidR="0096598B" w:rsidRDefault="0096598B" w:rsidP="00B43901">
      <w:pPr>
        <w:autoSpaceDE w:val="0"/>
        <w:autoSpaceDN w:val="0"/>
        <w:adjustRightInd w:val="0"/>
        <w:spacing w:after="0"/>
        <w:jc w:val="both"/>
        <w:rPr>
          <w:rFonts w:eastAsiaTheme="minorHAnsi" w:cs="Arial"/>
          <w:bCs/>
          <w:sz w:val="24"/>
        </w:rPr>
      </w:pPr>
    </w:p>
    <w:p w:rsidR="0096598B" w:rsidRDefault="0096598B" w:rsidP="00B43901">
      <w:pPr>
        <w:autoSpaceDE w:val="0"/>
        <w:autoSpaceDN w:val="0"/>
        <w:adjustRightInd w:val="0"/>
        <w:spacing w:after="0"/>
        <w:jc w:val="both"/>
        <w:rPr>
          <w:rFonts w:eastAsiaTheme="minorHAnsi" w:cs="Arial"/>
          <w:bCs/>
          <w:sz w:val="24"/>
        </w:rPr>
      </w:pPr>
    </w:p>
    <w:p w:rsidR="00900175" w:rsidRDefault="00900175">
      <w:pPr>
        <w:spacing w:after="200" w:line="276" w:lineRule="auto"/>
        <w:rPr>
          <w:rFonts w:eastAsiaTheme="minorHAnsi" w:cs="Arial"/>
          <w:bCs/>
          <w:sz w:val="24"/>
        </w:rPr>
        <w:sectPr w:rsidR="00900175" w:rsidSect="00A84DAC">
          <w:footerReference w:type="even" r:id="rId25"/>
          <w:footerReference w:type="default" r:id="rId26"/>
          <w:pgSz w:w="11906" w:h="16838"/>
          <w:pgMar w:top="1440" w:right="1440" w:bottom="1440" w:left="1440" w:header="708" w:footer="708" w:gutter="0"/>
          <w:cols w:space="708"/>
          <w:docGrid w:linePitch="360"/>
        </w:sectPr>
      </w:pPr>
    </w:p>
    <w:p w:rsidR="0096598B" w:rsidRPr="000D203E" w:rsidRDefault="000D203E" w:rsidP="000D203E">
      <w:pPr>
        <w:autoSpaceDE w:val="0"/>
        <w:autoSpaceDN w:val="0"/>
        <w:adjustRightInd w:val="0"/>
        <w:spacing w:after="0"/>
        <w:jc w:val="center"/>
        <w:rPr>
          <w:rFonts w:eastAsiaTheme="minorHAnsi" w:cs="Arial"/>
          <w:b/>
          <w:bCs/>
          <w:szCs w:val="28"/>
        </w:rPr>
      </w:pPr>
      <w:r w:rsidRPr="000D203E">
        <w:rPr>
          <w:rFonts w:eastAsiaTheme="minorHAnsi" w:cs="Arial"/>
          <w:b/>
          <w:bCs/>
          <w:szCs w:val="28"/>
        </w:rPr>
        <w:lastRenderedPageBreak/>
        <w:t>Equality Action Plan 2023-2028:  What we will do to promote equality and good relations</w:t>
      </w:r>
    </w:p>
    <w:p w:rsidR="000D203E" w:rsidRDefault="000D203E" w:rsidP="00B43901">
      <w:pPr>
        <w:autoSpaceDE w:val="0"/>
        <w:autoSpaceDN w:val="0"/>
        <w:adjustRightInd w:val="0"/>
        <w:spacing w:after="0"/>
        <w:jc w:val="both"/>
        <w:rPr>
          <w:rFonts w:eastAsiaTheme="minorHAnsi" w:cs="Arial"/>
          <w:bCs/>
          <w:sz w:val="24"/>
        </w:rPr>
      </w:pPr>
    </w:p>
    <w:p w:rsidR="000D203E" w:rsidRDefault="000D203E" w:rsidP="00B43901">
      <w:pPr>
        <w:autoSpaceDE w:val="0"/>
        <w:autoSpaceDN w:val="0"/>
        <w:adjustRightInd w:val="0"/>
        <w:spacing w:after="0"/>
        <w:jc w:val="both"/>
        <w:rPr>
          <w:rFonts w:eastAsiaTheme="minorHAnsi" w:cs="Arial"/>
          <w:bCs/>
          <w:sz w:val="24"/>
        </w:rPr>
      </w:pPr>
    </w:p>
    <w:p w:rsidR="000D203E" w:rsidRDefault="000D203E" w:rsidP="00B43901">
      <w:pPr>
        <w:autoSpaceDE w:val="0"/>
        <w:autoSpaceDN w:val="0"/>
        <w:adjustRightInd w:val="0"/>
        <w:spacing w:after="0"/>
        <w:jc w:val="both"/>
        <w:rPr>
          <w:rFonts w:eastAsiaTheme="minorHAnsi" w:cs="Arial"/>
          <w:bCs/>
          <w:sz w:val="24"/>
        </w:rPr>
      </w:pPr>
    </w:p>
    <w:tbl>
      <w:tblPr>
        <w:tblStyle w:val="TableGrid"/>
        <w:tblW w:w="14312" w:type="dxa"/>
        <w:tblLook w:val="04A0" w:firstRow="1" w:lastRow="0" w:firstColumn="1" w:lastColumn="0" w:noHBand="0" w:noVBand="1"/>
      </w:tblPr>
      <w:tblGrid>
        <w:gridCol w:w="3539"/>
        <w:gridCol w:w="10773"/>
      </w:tblGrid>
      <w:tr w:rsidR="00D736D6" w:rsidRPr="00D736D6" w:rsidTr="006406B5">
        <w:tc>
          <w:tcPr>
            <w:tcW w:w="3539" w:type="dxa"/>
            <w:shd w:val="clear" w:color="auto" w:fill="BFBFBF" w:themeFill="background1" w:themeFillShade="BF"/>
          </w:tcPr>
          <w:p w:rsidR="00D736D6" w:rsidRPr="00D736D6" w:rsidRDefault="00D736D6" w:rsidP="00B43901">
            <w:pPr>
              <w:autoSpaceDE w:val="0"/>
              <w:autoSpaceDN w:val="0"/>
              <w:adjustRightInd w:val="0"/>
              <w:spacing w:after="0"/>
              <w:jc w:val="both"/>
              <w:rPr>
                <w:rFonts w:eastAsiaTheme="minorHAnsi" w:cs="Arial"/>
                <w:b/>
                <w:bCs/>
                <w:sz w:val="24"/>
              </w:rPr>
            </w:pPr>
            <w:r w:rsidRPr="00D736D6">
              <w:rPr>
                <w:rFonts w:eastAsiaTheme="minorHAnsi" w:cs="Arial"/>
                <w:b/>
                <w:bCs/>
                <w:sz w:val="24"/>
              </w:rPr>
              <w:t>Action Measure</w:t>
            </w:r>
          </w:p>
        </w:tc>
        <w:tc>
          <w:tcPr>
            <w:tcW w:w="10773" w:type="dxa"/>
            <w:shd w:val="clear" w:color="auto" w:fill="BFBFBF" w:themeFill="background1" w:themeFillShade="BF"/>
          </w:tcPr>
          <w:p w:rsidR="00D736D6" w:rsidRDefault="00D736D6" w:rsidP="00D736D6">
            <w:pPr>
              <w:autoSpaceDE w:val="0"/>
              <w:autoSpaceDN w:val="0"/>
              <w:adjustRightInd w:val="0"/>
              <w:spacing w:after="0"/>
              <w:jc w:val="both"/>
              <w:rPr>
                <w:rFonts w:eastAsiaTheme="minorHAnsi" w:cs="Arial"/>
                <w:b/>
                <w:bCs/>
                <w:sz w:val="24"/>
              </w:rPr>
            </w:pPr>
            <w:r w:rsidRPr="00D736D6">
              <w:rPr>
                <w:rFonts w:eastAsiaTheme="minorHAnsi" w:cs="Arial"/>
                <w:b/>
                <w:bCs/>
                <w:sz w:val="24"/>
                <w:lang w:val="en-US"/>
              </w:rPr>
              <w:t xml:space="preserve">An identification </w:t>
            </w:r>
            <w:r w:rsidRPr="00D736D6">
              <w:rPr>
                <w:rFonts w:eastAsiaTheme="minorHAnsi" w:cs="Arial"/>
                <w:b/>
                <w:bCs/>
                <w:sz w:val="24"/>
              </w:rPr>
              <w:t>of different needs, experiences and priorities of any of the equality categories in relation to this action and what equality issues emerge from this.</w:t>
            </w:r>
          </w:p>
          <w:p w:rsidR="000D203E" w:rsidRPr="00D736D6" w:rsidRDefault="000D203E" w:rsidP="00D736D6">
            <w:pPr>
              <w:autoSpaceDE w:val="0"/>
              <w:autoSpaceDN w:val="0"/>
              <w:adjustRightInd w:val="0"/>
              <w:spacing w:after="0"/>
              <w:jc w:val="both"/>
              <w:rPr>
                <w:rFonts w:eastAsiaTheme="minorHAnsi" w:cs="Arial"/>
                <w:b/>
                <w:bCs/>
                <w:sz w:val="24"/>
              </w:rPr>
            </w:pPr>
          </w:p>
          <w:p w:rsidR="00D736D6" w:rsidRDefault="00D736D6" w:rsidP="00D736D6">
            <w:pPr>
              <w:autoSpaceDE w:val="0"/>
              <w:autoSpaceDN w:val="0"/>
              <w:adjustRightInd w:val="0"/>
              <w:spacing w:after="0"/>
              <w:jc w:val="both"/>
              <w:rPr>
                <w:rFonts w:eastAsiaTheme="minorHAnsi" w:cs="Arial"/>
                <w:b/>
                <w:bCs/>
                <w:sz w:val="24"/>
                <w:lang w:val="en-US"/>
              </w:rPr>
            </w:pPr>
            <w:r w:rsidRPr="00D736D6">
              <w:rPr>
                <w:rFonts w:eastAsiaTheme="minorHAnsi" w:cs="Arial"/>
                <w:b/>
                <w:bCs/>
                <w:sz w:val="24"/>
                <w:lang w:val="en-US"/>
              </w:rPr>
              <w:t>Specify the Section 75 equality categories where there are different needs</w:t>
            </w:r>
          </w:p>
          <w:p w:rsidR="000D203E" w:rsidRPr="00D736D6" w:rsidRDefault="000D203E" w:rsidP="00D736D6">
            <w:pPr>
              <w:autoSpaceDE w:val="0"/>
              <w:autoSpaceDN w:val="0"/>
              <w:adjustRightInd w:val="0"/>
              <w:spacing w:after="0"/>
              <w:jc w:val="both"/>
              <w:rPr>
                <w:rFonts w:eastAsiaTheme="minorHAnsi" w:cs="Arial"/>
                <w:b/>
                <w:bCs/>
                <w:sz w:val="24"/>
              </w:rPr>
            </w:pPr>
          </w:p>
        </w:tc>
      </w:tr>
      <w:tr w:rsidR="00D736D6" w:rsidTr="006406B5">
        <w:tc>
          <w:tcPr>
            <w:tcW w:w="3539" w:type="dxa"/>
          </w:tcPr>
          <w:p w:rsidR="000D203E" w:rsidRDefault="00D05BF9" w:rsidP="00B43901">
            <w:pPr>
              <w:autoSpaceDE w:val="0"/>
              <w:autoSpaceDN w:val="0"/>
              <w:adjustRightInd w:val="0"/>
              <w:spacing w:after="0"/>
              <w:jc w:val="both"/>
              <w:rPr>
                <w:rFonts w:eastAsiaTheme="minorHAnsi" w:cs="Arial"/>
                <w:bCs/>
                <w:sz w:val="24"/>
              </w:rPr>
            </w:pPr>
            <w:r w:rsidRPr="00D05BF9">
              <w:rPr>
                <w:rFonts w:eastAsiaTheme="minorHAnsi" w:cs="Arial"/>
                <w:bCs/>
                <w:sz w:val="24"/>
              </w:rPr>
              <w:t>The SBNI will communicate and or engage with children and young people by consistently applying the principles and best practice methods detailed in the SBNI Communications Strategy and the SBNI Engagement with Children and Young People Strategy</w:t>
            </w:r>
          </w:p>
          <w:p w:rsidR="006406B5" w:rsidRDefault="006406B5" w:rsidP="00B43901">
            <w:pPr>
              <w:autoSpaceDE w:val="0"/>
              <w:autoSpaceDN w:val="0"/>
              <w:adjustRightInd w:val="0"/>
              <w:spacing w:after="0"/>
              <w:jc w:val="both"/>
              <w:rPr>
                <w:rFonts w:eastAsiaTheme="minorHAnsi" w:cs="Arial"/>
                <w:bCs/>
                <w:sz w:val="24"/>
              </w:rPr>
            </w:pPr>
          </w:p>
        </w:tc>
        <w:tc>
          <w:tcPr>
            <w:tcW w:w="10773" w:type="dxa"/>
          </w:tcPr>
          <w:p w:rsidR="00AD31D7" w:rsidRPr="00D038DC" w:rsidRDefault="00AD31D7" w:rsidP="00CD4162">
            <w:pPr>
              <w:rPr>
                <w:rFonts w:cs="Arial"/>
                <w:b/>
                <w:sz w:val="24"/>
              </w:rPr>
            </w:pPr>
            <w:r w:rsidRPr="00D038DC">
              <w:rPr>
                <w:rFonts w:cs="Arial"/>
                <w:b/>
                <w:sz w:val="24"/>
              </w:rPr>
              <w:t xml:space="preserve">Multiple Needs, especially focussing on age, gender, disability, dependent status, </w:t>
            </w:r>
            <w:r w:rsidR="00D038DC" w:rsidRPr="00D038DC">
              <w:rPr>
                <w:rFonts w:cs="Arial"/>
                <w:b/>
                <w:sz w:val="24"/>
              </w:rPr>
              <w:t>ethnicity and sexual orientation</w:t>
            </w:r>
          </w:p>
          <w:p w:rsidR="00D736D6" w:rsidRPr="00AD31D7" w:rsidRDefault="00CD4162" w:rsidP="00CD4162">
            <w:pPr>
              <w:rPr>
                <w:rFonts w:cs="Arial"/>
                <w:sz w:val="24"/>
              </w:rPr>
            </w:pPr>
            <w:r w:rsidRPr="00AD31D7">
              <w:rPr>
                <w:rFonts w:cs="Arial"/>
                <w:sz w:val="24"/>
              </w:rPr>
              <w:t xml:space="preserve">All safeguarding and child protection </w:t>
            </w:r>
            <w:r w:rsidR="001E2063">
              <w:rPr>
                <w:rFonts w:cs="Arial"/>
                <w:sz w:val="24"/>
              </w:rPr>
              <w:t xml:space="preserve">strategies, policies, plans and </w:t>
            </w:r>
            <w:r w:rsidRPr="00AD31D7">
              <w:rPr>
                <w:rFonts w:cs="Arial"/>
                <w:sz w:val="24"/>
              </w:rPr>
              <w:t>messaging from the SBNI will be informed by children and young people and where specifically applicable by those from an ethnic minority community and/or living with a disability in a format they have requested and which they can access.</w:t>
            </w:r>
          </w:p>
          <w:p w:rsidR="00AD31D7" w:rsidRPr="00AD31D7" w:rsidRDefault="00CD4162" w:rsidP="00CD4162">
            <w:pPr>
              <w:rPr>
                <w:rFonts w:eastAsiaTheme="minorHAnsi"/>
                <w:sz w:val="24"/>
              </w:rPr>
            </w:pPr>
            <w:r w:rsidRPr="00AD31D7">
              <w:rPr>
                <w:rFonts w:eastAsiaTheme="minorHAnsi"/>
                <w:sz w:val="24"/>
              </w:rPr>
              <w:t xml:space="preserve">When engagement and participation activities occur, then the differing ways of communicating with different genders will be considered in terms of gender appropriate engagement and communication channels for males and females.  </w:t>
            </w:r>
          </w:p>
          <w:p w:rsidR="00AD31D7" w:rsidRPr="00AD31D7" w:rsidRDefault="00AD31D7" w:rsidP="00AD31D7">
            <w:pPr>
              <w:rPr>
                <w:rFonts w:eastAsiaTheme="minorHAnsi"/>
                <w:sz w:val="24"/>
              </w:rPr>
            </w:pPr>
            <w:r w:rsidRPr="00AD31D7">
              <w:rPr>
                <w:rFonts w:eastAsiaTheme="minorHAnsi"/>
                <w:sz w:val="24"/>
              </w:rPr>
              <w:t xml:space="preserve">All engagement and communications activities will need to cater for differences in age.  Generally, the SBNI  targets under 11 </w:t>
            </w:r>
            <w:r w:rsidR="001E2063">
              <w:rPr>
                <w:rFonts w:eastAsiaTheme="minorHAnsi"/>
                <w:sz w:val="24"/>
              </w:rPr>
              <w:t>y</w:t>
            </w:r>
            <w:r w:rsidRPr="00AD31D7">
              <w:rPr>
                <w:rFonts w:eastAsiaTheme="minorHAnsi"/>
                <w:sz w:val="24"/>
              </w:rPr>
              <w:t>ear olds and 12-18 year olds separately.</w:t>
            </w:r>
          </w:p>
          <w:p w:rsidR="00AD31D7" w:rsidRDefault="00AD31D7" w:rsidP="00AD31D7">
            <w:pPr>
              <w:rPr>
                <w:rFonts w:eastAsiaTheme="minorHAnsi"/>
                <w:sz w:val="24"/>
              </w:rPr>
            </w:pPr>
            <w:r w:rsidRPr="00AD31D7">
              <w:rPr>
                <w:rFonts w:eastAsiaTheme="minorHAnsi"/>
                <w:sz w:val="24"/>
              </w:rPr>
              <w:t>Younger people may have preferences for using social media as a means of communication; Alternative forms of providing information will need to be considered.</w:t>
            </w:r>
          </w:p>
          <w:p w:rsidR="00D038DC" w:rsidRDefault="00D038DC" w:rsidP="00AD31D7">
            <w:pPr>
              <w:rPr>
                <w:rFonts w:eastAsiaTheme="minorHAnsi"/>
                <w:sz w:val="24"/>
              </w:rPr>
            </w:pPr>
            <w:r w:rsidRPr="00D038DC">
              <w:rPr>
                <w:rFonts w:eastAsiaTheme="minorHAnsi"/>
                <w:sz w:val="24"/>
              </w:rPr>
              <w:lastRenderedPageBreak/>
              <w:t>Generally, given that disabled children and young people are particularly vulnerable to all forms of abuse, consideration will be given to making any engagement and participation activities both accessible and sensitive to their needs and experiences.</w:t>
            </w:r>
          </w:p>
          <w:p w:rsidR="00D038DC" w:rsidRPr="00AD31D7" w:rsidRDefault="00D038DC" w:rsidP="00AD31D7">
            <w:pPr>
              <w:rPr>
                <w:rFonts w:eastAsiaTheme="minorHAnsi"/>
                <w:sz w:val="24"/>
              </w:rPr>
            </w:pPr>
            <w:r w:rsidRPr="00D038DC">
              <w:rPr>
                <w:rFonts w:eastAsiaTheme="minorHAnsi"/>
                <w:sz w:val="24"/>
              </w:rPr>
              <w:t xml:space="preserve">If engagement and participation activities </w:t>
            </w:r>
            <w:r>
              <w:rPr>
                <w:rFonts w:eastAsiaTheme="minorHAnsi"/>
                <w:sz w:val="24"/>
              </w:rPr>
              <w:t>occur</w:t>
            </w:r>
            <w:r w:rsidRPr="00D038DC">
              <w:rPr>
                <w:rFonts w:eastAsiaTheme="minorHAnsi"/>
                <w:sz w:val="24"/>
              </w:rPr>
              <w:t xml:space="preserve"> then consideration will need to be given to how carers can be accommodated in terms of access, timings and locations.</w:t>
            </w:r>
          </w:p>
          <w:p w:rsidR="00CD4162" w:rsidRPr="00AD31D7" w:rsidRDefault="00CD4162" w:rsidP="00CD4162">
            <w:pPr>
              <w:rPr>
                <w:rFonts w:eastAsiaTheme="minorHAnsi"/>
                <w:sz w:val="24"/>
              </w:rPr>
            </w:pPr>
            <w:r w:rsidRPr="00AD31D7">
              <w:rPr>
                <w:rFonts w:eastAsiaTheme="minorHAnsi"/>
                <w:sz w:val="24"/>
              </w:rPr>
              <w:t>We know</w:t>
            </w:r>
            <w:r w:rsidR="00D038DC">
              <w:rPr>
                <w:rFonts w:eastAsiaTheme="minorHAnsi"/>
                <w:sz w:val="24"/>
              </w:rPr>
              <w:t xml:space="preserve"> all of</w:t>
            </w:r>
            <w:r w:rsidRPr="00AD31D7">
              <w:rPr>
                <w:rFonts w:eastAsiaTheme="minorHAnsi"/>
                <w:sz w:val="24"/>
              </w:rPr>
              <w:t xml:space="preserve"> this from the</w:t>
            </w:r>
            <w:r w:rsidR="00AD31D7" w:rsidRPr="00AD31D7">
              <w:rPr>
                <w:rFonts w:eastAsiaTheme="minorHAnsi"/>
                <w:sz w:val="24"/>
              </w:rPr>
              <w:t xml:space="preserve"> children and young people’s participation and involvement in the development of the SBNI Communications and Engagement Strategy 2021.</w:t>
            </w:r>
          </w:p>
          <w:p w:rsidR="00AD31D7" w:rsidRPr="00AD31D7" w:rsidRDefault="00AD31D7" w:rsidP="00CD4162">
            <w:pPr>
              <w:rPr>
                <w:rFonts w:eastAsiaTheme="minorHAnsi"/>
              </w:rPr>
            </w:pPr>
          </w:p>
        </w:tc>
      </w:tr>
      <w:tr w:rsidR="00D736D6" w:rsidTr="006406B5">
        <w:tc>
          <w:tcPr>
            <w:tcW w:w="3539" w:type="dxa"/>
          </w:tcPr>
          <w:p w:rsidR="00D736D6" w:rsidRDefault="00D05BF9" w:rsidP="00B43901">
            <w:pPr>
              <w:autoSpaceDE w:val="0"/>
              <w:autoSpaceDN w:val="0"/>
              <w:adjustRightInd w:val="0"/>
              <w:spacing w:after="0"/>
              <w:jc w:val="both"/>
              <w:rPr>
                <w:rFonts w:eastAsiaTheme="minorHAnsi" w:cs="Arial"/>
                <w:bCs/>
                <w:sz w:val="24"/>
              </w:rPr>
            </w:pPr>
            <w:r w:rsidRPr="00D05BF9">
              <w:rPr>
                <w:rFonts w:eastAsiaTheme="minorHAnsi" w:cs="Arial"/>
                <w:bCs/>
                <w:sz w:val="24"/>
              </w:rPr>
              <w:lastRenderedPageBreak/>
              <w:t>When procuring services that require any communications and or engagements with children and young people by external suppliers, all contracts and tenders will include a clause that will require the suppliers to ensure that these include representatives from all relevant Section 75 categories</w:t>
            </w:r>
            <w:r w:rsidR="000D203E">
              <w:rPr>
                <w:rFonts w:eastAsiaTheme="minorHAnsi" w:cs="Arial"/>
                <w:bCs/>
                <w:sz w:val="24"/>
              </w:rPr>
              <w:t xml:space="preserve">  </w:t>
            </w:r>
          </w:p>
          <w:p w:rsidR="006406B5" w:rsidRDefault="006406B5" w:rsidP="00B43901">
            <w:pPr>
              <w:autoSpaceDE w:val="0"/>
              <w:autoSpaceDN w:val="0"/>
              <w:adjustRightInd w:val="0"/>
              <w:spacing w:after="0"/>
              <w:jc w:val="both"/>
              <w:rPr>
                <w:rFonts w:eastAsiaTheme="minorHAnsi" w:cs="Arial"/>
                <w:bCs/>
                <w:sz w:val="24"/>
              </w:rPr>
            </w:pPr>
          </w:p>
        </w:tc>
        <w:tc>
          <w:tcPr>
            <w:tcW w:w="10773" w:type="dxa"/>
          </w:tcPr>
          <w:p w:rsidR="003266F9" w:rsidRPr="003266F9" w:rsidRDefault="003266F9" w:rsidP="003266F9">
            <w:pPr>
              <w:autoSpaceDE w:val="0"/>
              <w:autoSpaceDN w:val="0"/>
              <w:adjustRightInd w:val="0"/>
              <w:spacing w:after="0"/>
              <w:jc w:val="both"/>
              <w:rPr>
                <w:rFonts w:eastAsiaTheme="minorHAnsi" w:cs="Arial"/>
                <w:b/>
                <w:bCs/>
                <w:sz w:val="24"/>
              </w:rPr>
            </w:pPr>
            <w:r w:rsidRPr="003266F9">
              <w:rPr>
                <w:rFonts w:eastAsiaTheme="minorHAnsi" w:cs="Arial"/>
                <w:b/>
                <w:bCs/>
                <w:sz w:val="24"/>
              </w:rPr>
              <w:t>Multiple Needs, especially focussing on age, gender, disability, dependent status, ethnicity and sexual orientation</w:t>
            </w:r>
          </w:p>
          <w:p w:rsidR="003266F9" w:rsidRDefault="003266F9" w:rsidP="00B43901">
            <w:pPr>
              <w:autoSpaceDE w:val="0"/>
              <w:autoSpaceDN w:val="0"/>
              <w:adjustRightInd w:val="0"/>
              <w:spacing w:after="0"/>
              <w:jc w:val="both"/>
              <w:rPr>
                <w:rFonts w:eastAsiaTheme="minorHAnsi" w:cs="Arial"/>
                <w:bCs/>
                <w:sz w:val="24"/>
              </w:rPr>
            </w:pPr>
          </w:p>
          <w:p w:rsidR="00D736D6" w:rsidRDefault="00AD31D7" w:rsidP="00B43901">
            <w:pPr>
              <w:autoSpaceDE w:val="0"/>
              <w:autoSpaceDN w:val="0"/>
              <w:adjustRightInd w:val="0"/>
              <w:spacing w:after="0"/>
              <w:jc w:val="both"/>
              <w:rPr>
                <w:rFonts w:eastAsiaTheme="minorHAnsi" w:cs="Arial"/>
                <w:bCs/>
                <w:sz w:val="24"/>
              </w:rPr>
            </w:pPr>
            <w:r>
              <w:rPr>
                <w:rFonts w:eastAsiaTheme="minorHAnsi" w:cs="Arial"/>
                <w:bCs/>
                <w:sz w:val="24"/>
              </w:rPr>
              <w:t>As above</w:t>
            </w:r>
            <w:r w:rsidR="00D038DC">
              <w:rPr>
                <w:rFonts w:eastAsiaTheme="minorHAnsi" w:cs="Arial"/>
                <w:bCs/>
                <w:sz w:val="24"/>
              </w:rPr>
              <w:t>.  All SBNI specifications, tenders, and contracts for any engagement and participation events with children and young people contain a specific clause for suppliers directing them to ensure that such events ha</w:t>
            </w:r>
            <w:r w:rsidR="003266F9">
              <w:rPr>
                <w:rFonts w:eastAsiaTheme="minorHAnsi" w:cs="Arial"/>
                <w:bCs/>
                <w:sz w:val="24"/>
              </w:rPr>
              <w:t>s</w:t>
            </w:r>
            <w:r w:rsidR="00D038DC">
              <w:rPr>
                <w:rFonts w:eastAsiaTheme="minorHAnsi" w:cs="Arial"/>
                <w:bCs/>
                <w:sz w:val="24"/>
              </w:rPr>
              <w:t xml:space="preserve"> representa</w:t>
            </w:r>
            <w:r w:rsidR="003266F9">
              <w:rPr>
                <w:rFonts w:eastAsiaTheme="minorHAnsi" w:cs="Arial"/>
                <w:bCs/>
                <w:sz w:val="24"/>
              </w:rPr>
              <w:t>tion</w:t>
            </w:r>
            <w:r w:rsidR="00D038DC">
              <w:rPr>
                <w:rFonts w:eastAsiaTheme="minorHAnsi" w:cs="Arial"/>
                <w:bCs/>
                <w:sz w:val="24"/>
              </w:rPr>
              <w:t xml:space="preserve"> </w:t>
            </w:r>
            <w:r w:rsidR="003266F9">
              <w:rPr>
                <w:rFonts w:eastAsiaTheme="minorHAnsi" w:cs="Arial"/>
                <w:bCs/>
                <w:sz w:val="24"/>
              </w:rPr>
              <w:t>from the S75 categories where appropriate.</w:t>
            </w:r>
          </w:p>
        </w:tc>
      </w:tr>
      <w:tr w:rsidR="00D736D6" w:rsidTr="006406B5">
        <w:tc>
          <w:tcPr>
            <w:tcW w:w="3539" w:type="dxa"/>
          </w:tcPr>
          <w:p w:rsidR="00D736D6" w:rsidRDefault="00D05BF9" w:rsidP="00B43901">
            <w:pPr>
              <w:autoSpaceDE w:val="0"/>
              <w:autoSpaceDN w:val="0"/>
              <w:adjustRightInd w:val="0"/>
              <w:spacing w:after="0"/>
              <w:jc w:val="both"/>
              <w:rPr>
                <w:rFonts w:eastAsiaTheme="minorHAnsi" w:cs="Arial"/>
                <w:bCs/>
                <w:sz w:val="24"/>
              </w:rPr>
            </w:pPr>
            <w:r w:rsidRPr="00D05BF9">
              <w:rPr>
                <w:rFonts w:eastAsiaTheme="minorHAnsi" w:cs="Arial"/>
                <w:bCs/>
                <w:sz w:val="24"/>
              </w:rPr>
              <w:t>Development of a process for gathering feedback from children young people where English is not their first language</w:t>
            </w:r>
            <w:r w:rsidR="000D203E">
              <w:rPr>
                <w:rFonts w:eastAsiaTheme="minorHAnsi" w:cs="Arial"/>
                <w:bCs/>
                <w:sz w:val="24"/>
              </w:rPr>
              <w:t xml:space="preserve"> </w:t>
            </w:r>
          </w:p>
          <w:p w:rsidR="000D203E" w:rsidRDefault="000D203E" w:rsidP="00B43901">
            <w:pPr>
              <w:autoSpaceDE w:val="0"/>
              <w:autoSpaceDN w:val="0"/>
              <w:adjustRightInd w:val="0"/>
              <w:spacing w:after="0"/>
              <w:jc w:val="both"/>
              <w:rPr>
                <w:rFonts w:eastAsiaTheme="minorHAnsi" w:cs="Arial"/>
                <w:bCs/>
                <w:sz w:val="24"/>
              </w:rPr>
            </w:pPr>
          </w:p>
          <w:p w:rsidR="000D203E" w:rsidRDefault="000D203E" w:rsidP="00B43901">
            <w:pPr>
              <w:autoSpaceDE w:val="0"/>
              <w:autoSpaceDN w:val="0"/>
              <w:adjustRightInd w:val="0"/>
              <w:spacing w:after="0"/>
              <w:jc w:val="both"/>
              <w:rPr>
                <w:rFonts w:eastAsiaTheme="minorHAnsi" w:cs="Arial"/>
                <w:bCs/>
                <w:sz w:val="24"/>
              </w:rPr>
            </w:pPr>
          </w:p>
        </w:tc>
        <w:tc>
          <w:tcPr>
            <w:tcW w:w="10773" w:type="dxa"/>
          </w:tcPr>
          <w:p w:rsidR="00AD31D7" w:rsidRDefault="00101AB1" w:rsidP="00B43901">
            <w:pPr>
              <w:autoSpaceDE w:val="0"/>
              <w:autoSpaceDN w:val="0"/>
              <w:adjustRightInd w:val="0"/>
              <w:spacing w:after="0"/>
              <w:jc w:val="both"/>
              <w:rPr>
                <w:rFonts w:eastAsiaTheme="minorHAnsi" w:cs="Arial"/>
                <w:bCs/>
                <w:sz w:val="24"/>
              </w:rPr>
            </w:pPr>
            <w:r>
              <w:rPr>
                <w:rFonts w:eastAsiaTheme="minorHAnsi" w:cs="Arial"/>
                <w:bCs/>
                <w:sz w:val="24"/>
              </w:rPr>
              <w:t xml:space="preserve">As </w:t>
            </w:r>
            <w:r w:rsidR="00D33B67">
              <w:rPr>
                <w:rFonts w:eastAsiaTheme="minorHAnsi" w:cs="Arial"/>
                <w:bCs/>
                <w:sz w:val="24"/>
              </w:rPr>
              <w:t>above</w:t>
            </w:r>
          </w:p>
          <w:p w:rsidR="00AD31D7" w:rsidRDefault="00AD31D7" w:rsidP="00B43901">
            <w:pPr>
              <w:autoSpaceDE w:val="0"/>
              <w:autoSpaceDN w:val="0"/>
              <w:adjustRightInd w:val="0"/>
              <w:spacing w:after="0"/>
              <w:jc w:val="both"/>
              <w:rPr>
                <w:rFonts w:eastAsiaTheme="minorHAnsi" w:cs="Arial"/>
                <w:bCs/>
                <w:sz w:val="24"/>
              </w:rPr>
            </w:pPr>
          </w:p>
          <w:p w:rsidR="00D736D6" w:rsidRDefault="00AD31D7" w:rsidP="00B43901">
            <w:pPr>
              <w:autoSpaceDE w:val="0"/>
              <w:autoSpaceDN w:val="0"/>
              <w:adjustRightInd w:val="0"/>
              <w:spacing w:after="0"/>
              <w:jc w:val="both"/>
              <w:rPr>
                <w:rFonts w:eastAsiaTheme="minorHAnsi" w:cs="Arial"/>
                <w:bCs/>
                <w:sz w:val="24"/>
              </w:rPr>
            </w:pPr>
            <w:r w:rsidRPr="00AD31D7">
              <w:rPr>
                <w:rFonts w:eastAsiaTheme="minorHAnsi" w:cs="Arial"/>
                <w:bCs/>
                <w:sz w:val="24"/>
              </w:rPr>
              <w:t>Consideration will be to given requests for making the plan available in alternative formats as issues relating to children and young people, their parents and carers whose first language in not English.</w:t>
            </w:r>
          </w:p>
        </w:tc>
      </w:tr>
      <w:tr w:rsidR="00D736D6" w:rsidTr="006406B5">
        <w:tc>
          <w:tcPr>
            <w:tcW w:w="3539" w:type="dxa"/>
          </w:tcPr>
          <w:p w:rsidR="00D05BF9" w:rsidRDefault="00D05BF9" w:rsidP="00D05BF9">
            <w:pPr>
              <w:autoSpaceDE w:val="0"/>
              <w:autoSpaceDN w:val="0"/>
              <w:adjustRightInd w:val="0"/>
              <w:spacing w:after="0"/>
              <w:jc w:val="both"/>
              <w:rPr>
                <w:rFonts w:eastAsiaTheme="minorHAnsi" w:cs="Arial"/>
                <w:bCs/>
                <w:sz w:val="24"/>
              </w:rPr>
            </w:pPr>
            <w:r w:rsidRPr="00D05BF9">
              <w:rPr>
                <w:rFonts w:eastAsiaTheme="minorHAnsi" w:cs="Arial"/>
                <w:bCs/>
                <w:sz w:val="24"/>
              </w:rPr>
              <w:lastRenderedPageBreak/>
              <w:t>We will ensure our decision makers at Senior Leadership and Board level are trained on equality, diversity and good relations</w:t>
            </w:r>
          </w:p>
          <w:p w:rsidR="00D736D6" w:rsidRDefault="00D736D6" w:rsidP="00B43901">
            <w:pPr>
              <w:autoSpaceDE w:val="0"/>
              <w:autoSpaceDN w:val="0"/>
              <w:adjustRightInd w:val="0"/>
              <w:spacing w:after="0"/>
              <w:jc w:val="both"/>
              <w:rPr>
                <w:rFonts w:eastAsiaTheme="minorHAnsi" w:cs="Arial"/>
                <w:bCs/>
                <w:sz w:val="24"/>
              </w:rPr>
            </w:pPr>
          </w:p>
        </w:tc>
        <w:tc>
          <w:tcPr>
            <w:tcW w:w="10773" w:type="dxa"/>
          </w:tcPr>
          <w:p w:rsidR="00D33B67" w:rsidRPr="00D33B67" w:rsidRDefault="00D33B67" w:rsidP="00D33B67">
            <w:pPr>
              <w:autoSpaceDE w:val="0"/>
              <w:autoSpaceDN w:val="0"/>
              <w:adjustRightInd w:val="0"/>
              <w:spacing w:after="0"/>
              <w:jc w:val="both"/>
              <w:rPr>
                <w:rFonts w:eastAsiaTheme="minorHAnsi" w:cs="Arial"/>
                <w:bCs/>
                <w:sz w:val="24"/>
              </w:rPr>
            </w:pPr>
            <w:r>
              <w:rPr>
                <w:rFonts w:eastAsiaTheme="minorHAnsi" w:cs="Arial"/>
                <w:bCs/>
                <w:sz w:val="24"/>
              </w:rPr>
              <w:t xml:space="preserve">Our senior leadership team (SLT) and Board members </w:t>
            </w:r>
            <w:r w:rsidRPr="00D33B67">
              <w:rPr>
                <w:rFonts w:eastAsiaTheme="minorHAnsi" w:cs="Arial"/>
                <w:bCs/>
                <w:sz w:val="24"/>
              </w:rPr>
              <w:t>will be trained on equality, diversity and good relations as arranged throughout the year.</w:t>
            </w:r>
          </w:p>
          <w:p w:rsidR="00D33B67" w:rsidRPr="00D33B67" w:rsidRDefault="00D33B67" w:rsidP="00D33B67">
            <w:pPr>
              <w:autoSpaceDE w:val="0"/>
              <w:autoSpaceDN w:val="0"/>
              <w:adjustRightInd w:val="0"/>
              <w:spacing w:after="0"/>
              <w:jc w:val="both"/>
              <w:rPr>
                <w:rFonts w:eastAsiaTheme="minorHAnsi" w:cs="Arial"/>
                <w:bCs/>
                <w:sz w:val="24"/>
              </w:rPr>
            </w:pPr>
          </w:p>
          <w:p w:rsidR="00D736D6" w:rsidRDefault="00D33B67" w:rsidP="00D33B67">
            <w:pPr>
              <w:autoSpaceDE w:val="0"/>
              <w:autoSpaceDN w:val="0"/>
              <w:adjustRightInd w:val="0"/>
              <w:spacing w:after="0"/>
              <w:jc w:val="both"/>
              <w:rPr>
                <w:rFonts w:eastAsiaTheme="minorHAnsi" w:cs="Arial"/>
                <w:bCs/>
                <w:sz w:val="24"/>
              </w:rPr>
            </w:pPr>
            <w:r w:rsidRPr="00D33B67">
              <w:rPr>
                <w:rFonts w:eastAsiaTheme="minorHAnsi" w:cs="Arial"/>
                <w:bCs/>
                <w:sz w:val="24"/>
              </w:rPr>
              <w:t>Th</w:t>
            </w:r>
            <w:r>
              <w:rPr>
                <w:rFonts w:eastAsiaTheme="minorHAnsi" w:cs="Arial"/>
                <w:bCs/>
                <w:sz w:val="24"/>
              </w:rPr>
              <w:t xml:space="preserve">is will enable the </w:t>
            </w:r>
            <w:r w:rsidRPr="00D33B67">
              <w:rPr>
                <w:rFonts w:eastAsiaTheme="minorHAnsi" w:cs="Arial"/>
                <w:bCs/>
                <w:sz w:val="24"/>
              </w:rPr>
              <w:t>SLT</w:t>
            </w:r>
            <w:r>
              <w:rPr>
                <w:rFonts w:eastAsiaTheme="minorHAnsi" w:cs="Arial"/>
                <w:bCs/>
                <w:sz w:val="24"/>
              </w:rPr>
              <w:t xml:space="preserve"> and Board to provide</w:t>
            </w:r>
            <w:r w:rsidRPr="00D33B67">
              <w:rPr>
                <w:rFonts w:eastAsiaTheme="minorHAnsi" w:cs="Arial"/>
                <w:bCs/>
                <w:sz w:val="24"/>
              </w:rPr>
              <w:t xml:space="preserve"> an oversight, leadership and challenge role in relation to equality</w:t>
            </w:r>
            <w:r>
              <w:rPr>
                <w:rFonts w:eastAsiaTheme="minorHAnsi" w:cs="Arial"/>
                <w:bCs/>
                <w:sz w:val="24"/>
              </w:rPr>
              <w:t>.</w:t>
            </w:r>
          </w:p>
        </w:tc>
      </w:tr>
    </w:tbl>
    <w:p w:rsidR="00D33B67" w:rsidRDefault="00D33B67"/>
    <w:tbl>
      <w:tblPr>
        <w:tblStyle w:val="TableGrid"/>
        <w:tblW w:w="14312" w:type="dxa"/>
        <w:tblLook w:val="04A0" w:firstRow="1" w:lastRow="0" w:firstColumn="1" w:lastColumn="0" w:noHBand="0" w:noVBand="1"/>
      </w:tblPr>
      <w:tblGrid>
        <w:gridCol w:w="3539"/>
        <w:gridCol w:w="10773"/>
      </w:tblGrid>
      <w:tr w:rsidR="00CD4162" w:rsidRPr="00CD4162" w:rsidTr="00CE6F82">
        <w:tc>
          <w:tcPr>
            <w:tcW w:w="14312" w:type="dxa"/>
            <w:gridSpan w:val="2"/>
          </w:tcPr>
          <w:p w:rsidR="00CD4162" w:rsidRPr="00CD4162" w:rsidRDefault="00CD4162" w:rsidP="00CD4162">
            <w:pPr>
              <w:pStyle w:val="Heading1"/>
              <w:jc w:val="center"/>
              <w:outlineLvl w:val="0"/>
              <w:rPr>
                <w:rFonts w:cs="Times New Roman"/>
                <w:bCs w:val="0"/>
                <w:kern w:val="28"/>
                <w:sz w:val="28"/>
                <w:szCs w:val="28"/>
              </w:rPr>
            </w:pPr>
            <w:r w:rsidRPr="00CD4162">
              <w:rPr>
                <w:rFonts w:eastAsiaTheme="minorHAnsi"/>
                <w:bCs w:val="0"/>
                <w:sz w:val="28"/>
                <w:szCs w:val="28"/>
              </w:rPr>
              <w:t xml:space="preserve">Disability Action Plan 2023-2028:  </w:t>
            </w:r>
            <w:r w:rsidRPr="00CD4162">
              <w:rPr>
                <w:rFonts w:cs="Times New Roman"/>
                <w:bCs w:val="0"/>
                <w:kern w:val="28"/>
                <w:sz w:val="28"/>
                <w:szCs w:val="28"/>
              </w:rPr>
              <w:t>What we will do to promote positive attitudes towards people with disabilities  and encourage the participation of people with disabilities in public life</w:t>
            </w:r>
          </w:p>
          <w:p w:rsidR="00CD4162" w:rsidRPr="00CD4162" w:rsidRDefault="00CD4162" w:rsidP="00CD4162">
            <w:pPr>
              <w:autoSpaceDE w:val="0"/>
              <w:autoSpaceDN w:val="0"/>
              <w:adjustRightInd w:val="0"/>
              <w:spacing w:after="0"/>
              <w:jc w:val="center"/>
              <w:rPr>
                <w:rFonts w:eastAsiaTheme="minorHAnsi" w:cs="Arial"/>
                <w:bCs/>
                <w:szCs w:val="28"/>
              </w:rPr>
            </w:pPr>
          </w:p>
        </w:tc>
      </w:tr>
      <w:tr w:rsidR="00CD4162" w:rsidRPr="00CD4162" w:rsidTr="00CD4162">
        <w:tc>
          <w:tcPr>
            <w:tcW w:w="3539" w:type="dxa"/>
            <w:shd w:val="clear" w:color="auto" w:fill="BFBFBF" w:themeFill="background1" w:themeFillShade="BF"/>
          </w:tcPr>
          <w:p w:rsidR="00CD4162" w:rsidRPr="00CD4162" w:rsidRDefault="00CD4162" w:rsidP="00CD4162">
            <w:pPr>
              <w:rPr>
                <w:b/>
              </w:rPr>
            </w:pPr>
            <w:r w:rsidRPr="00CD4162">
              <w:rPr>
                <w:b/>
              </w:rPr>
              <w:t>Action Measure</w:t>
            </w:r>
          </w:p>
        </w:tc>
        <w:tc>
          <w:tcPr>
            <w:tcW w:w="10773" w:type="dxa"/>
            <w:shd w:val="clear" w:color="auto" w:fill="BFBFBF" w:themeFill="background1" w:themeFillShade="BF"/>
          </w:tcPr>
          <w:p w:rsidR="00CD4162" w:rsidRPr="00CD4162" w:rsidRDefault="00CD4162" w:rsidP="00CD4162">
            <w:pPr>
              <w:rPr>
                <w:b/>
              </w:rPr>
            </w:pPr>
            <w:r w:rsidRPr="00CD4162">
              <w:rPr>
                <w:b/>
              </w:rPr>
              <w:t>An identification of different needs, experiences and priorities of any of the equality categories in relation to this action and what equality issues emerge from this.</w:t>
            </w:r>
          </w:p>
        </w:tc>
      </w:tr>
      <w:tr w:rsidR="002E6EEB" w:rsidTr="002E6EEB">
        <w:tc>
          <w:tcPr>
            <w:tcW w:w="3539" w:type="dxa"/>
            <w:shd w:val="clear" w:color="auto" w:fill="FFFFFF" w:themeFill="background1"/>
          </w:tcPr>
          <w:p w:rsidR="002E6EEB" w:rsidRDefault="002E6EEB" w:rsidP="00B43901">
            <w:pPr>
              <w:autoSpaceDE w:val="0"/>
              <w:autoSpaceDN w:val="0"/>
              <w:adjustRightInd w:val="0"/>
              <w:spacing w:after="0"/>
              <w:jc w:val="both"/>
              <w:rPr>
                <w:rFonts w:eastAsiaTheme="minorHAnsi" w:cs="Arial"/>
                <w:bCs/>
                <w:sz w:val="24"/>
              </w:rPr>
            </w:pPr>
            <w:r w:rsidRPr="002E6EEB">
              <w:rPr>
                <w:rFonts w:eastAsiaTheme="minorHAnsi" w:cs="Arial"/>
                <w:bCs/>
                <w:sz w:val="24"/>
              </w:rPr>
              <w:t>The SBNI will utilise the expertise and advice of reference groups drawn from SBNI committees and from the voluntary sector to promote positive attitudes of people with disabilities and encourage participation of people with disabilities in public lif</w:t>
            </w:r>
            <w:r w:rsidR="00054935">
              <w:rPr>
                <w:rFonts w:eastAsiaTheme="minorHAnsi" w:cs="Arial"/>
                <w:bCs/>
                <w:sz w:val="24"/>
              </w:rPr>
              <w:t>e.</w:t>
            </w:r>
          </w:p>
          <w:p w:rsidR="00054935" w:rsidRDefault="00054935" w:rsidP="00B43901">
            <w:pPr>
              <w:autoSpaceDE w:val="0"/>
              <w:autoSpaceDN w:val="0"/>
              <w:adjustRightInd w:val="0"/>
              <w:spacing w:after="0"/>
              <w:jc w:val="both"/>
              <w:rPr>
                <w:rFonts w:eastAsiaTheme="minorHAnsi" w:cs="Arial"/>
                <w:bCs/>
                <w:sz w:val="24"/>
              </w:rPr>
            </w:pPr>
          </w:p>
          <w:p w:rsidR="00054935" w:rsidRDefault="00054935" w:rsidP="00B43901">
            <w:pPr>
              <w:autoSpaceDE w:val="0"/>
              <w:autoSpaceDN w:val="0"/>
              <w:adjustRightInd w:val="0"/>
              <w:spacing w:after="0"/>
              <w:jc w:val="both"/>
              <w:rPr>
                <w:rFonts w:eastAsiaTheme="minorHAnsi" w:cs="Arial"/>
                <w:bCs/>
                <w:sz w:val="24"/>
              </w:rPr>
            </w:pPr>
          </w:p>
          <w:p w:rsidR="002E6EEB" w:rsidRPr="00D05BF9" w:rsidRDefault="002E6EEB" w:rsidP="00B43901">
            <w:pPr>
              <w:autoSpaceDE w:val="0"/>
              <w:autoSpaceDN w:val="0"/>
              <w:adjustRightInd w:val="0"/>
              <w:spacing w:after="0"/>
              <w:jc w:val="both"/>
              <w:rPr>
                <w:rFonts w:eastAsiaTheme="minorHAnsi" w:cs="Arial"/>
                <w:bCs/>
                <w:sz w:val="24"/>
              </w:rPr>
            </w:pPr>
          </w:p>
        </w:tc>
        <w:tc>
          <w:tcPr>
            <w:tcW w:w="10773" w:type="dxa"/>
            <w:shd w:val="clear" w:color="auto" w:fill="FFFFFF" w:themeFill="background1"/>
          </w:tcPr>
          <w:p w:rsidR="002E6EEB" w:rsidRDefault="00D92613" w:rsidP="00B43901">
            <w:pPr>
              <w:autoSpaceDE w:val="0"/>
              <w:autoSpaceDN w:val="0"/>
              <w:adjustRightInd w:val="0"/>
              <w:spacing w:after="0"/>
              <w:jc w:val="both"/>
              <w:rPr>
                <w:rFonts w:eastAsiaTheme="minorHAnsi" w:cs="Arial"/>
                <w:bCs/>
                <w:sz w:val="24"/>
              </w:rPr>
            </w:pPr>
            <w:r>
              <w:rPr>
                <w:rFonts w:eastAsiaTheme="minorHAnsi" w:cs="Arial"/>
                <w:bCs/>
                <w:sz w:val="24"/>
              </w:rPr>
              <w:t>Reference groups will report on the activities undertake to promote positive attitudes and consequently highlight the positive contributions made by the inclusion of people with disabilities</w:t>
            </w:r>
            <w:r w:rsidR="00054935">
              <w:rPr>
                <w:rFonts w:eastAsiaTheme="minorHAnsi" w:cs="Arial"/>
                <w:bCs/>
                <w:sz w:val="24"/>
              </w:rPr>
              <w:t>.</w:t>
            </w:r>
          </w:p>
        </w:tc>
      </w:tr>
      <w:tr w:rsidR="002E6EEB" w:rsidTr="002E6EEB">
        <w:tc>
          <w:tcPr>
            <w:tcW w:w="3539" w:type="dxa"/>
            <w:shd w:val="clear" w:color="auto" w:fill="FFFFFF" w:themeFill="background1"/>
          </w:tcPr>
          <w:p w:rsidR="002E6EEB" w:rsidRDefault="002E6EEB" w:rsidP="00B43901">
            <w:pPr>
              <w:autoSpaceDE w:val="0"/>
              <w:autoSpaceDN w:val="0"/>
              <w:adjustRightInd w:val="0"/>
              <w:spacing w:after="0"/>
              <w:jc w:val="both"/>
              <w:rPr>
                <w:rFonts w:eastAsiaTheme="minorHAnsi" w:cs="Arial"/>
                <w:bCs/>
                <w:sz w:val="24"/>
              </w:rPr>
            </w:pPr>
            <w:r w:rsidRPr="002E6EEB">
              <w:rPr>
                <w:rFonts w:eastAsiaTheme="minorHAnsi" w:cs="Arial"/>
                <w:bCs/>
                <w:sz w:val="24"/>
              </w:rPr>
              <w:lastRenderedPageBreak/>
              <w:t>The SBNI will support and proactively access and utilise inclusive images and language to promote core messages</w:t>
            </w:r>
            <w:r w:rsidR="00054935">
              <w:rPr>
                <w:rFonts w:eastAsiaTheme="minorHAnsi" w:cs="Arial"/>
                <w:bCs/>
                <w:sz w:val="24"/>
              </w:rPr>
              <w:t>.</w:t>
            </w:r>
          </w:p>
          <w:p w:rsidR="002E6EEB" w:rsidRPr="00D05BF9" w:rsidRDefault="002E6EEB" w:rsidP="00B43901">
            <w:pPr>
              <w:autoSpaceDE w:val="0"/>
              <w:autoSpaceDN w:val="0"/>
              <w:adjustRightInd w:val="0"/>
              <w:spacing w:after="0"/>
              <w:jc w:val="both"/>
              <w:rPr>
                <w:rFonts w:eastAsiaTheme="minorHAnsi" w:cs="Arial"/>
                <w:bCs/>
                <w:sz w:val="24"/>
              </w:rPr>
            </w:pPr>
          </w:p>
        </w:tc>
        <w:tc>
          <w:tcPr>
            <w:tcW w:w="10773" w:type="dxa"/>
            <w:shd w:val="clear" w:color="auto" w:fill="FFFFFF" w:themeFill="background1"/>
          </w:tcPr>
          <w:p w:rsidR="002E6EEB" w:rsidRDefault="007E11E4" w:rsidP="00B43901">
            <w:pPr>
              <w:autoSpaceDE w:val="0"/>
              <w:autoSpaceDN w:val="0"/>
              <w:adjustRightInd w:val="0"/>
              <w:spacing w:after="0"/>
              <w:jc w:val="both"/>
              <w:rPr>
                <w:rFonts w:eastAsiaTheme="minorHAnsi" w:cs="Arial"/>
                <w:bCs/>
                <w:sz w:val="24"/>
              </w:rPr>
            </w:pPr>
            <w:r>
              <w:rPr>
                <w:rFonts w:eastAsiaTheme="minorHAnsi" w:cs="Arial"/>
                <w:bCs/>
                <w:sz w:val="24"/>
              </w:rPr>
              <w:t>By using inclusive images and language in all our publications</w:t>
            </w:r>
            <w:r w:rsidR="00D92613">
              <w:rPr>
                <w:rFonts w:eastAsiaTheme="minorHAnsi" w:cs="Arial"/>
                <w:bCs/>
                <w:sz w:val="24"/>
              </w:rPr>
              <w:t>, undertaken on a corporately consistent basis, we will ensure the promotion of positive attitudes with disabilities.</w:t>
            </w:r>
          </w:p>
        </w:tc>
      </w:tr>
      <w:tr w:rsidR="00D05BF9" w:rsidTr="006406B5">
        <w:tc>
          <w:tcPr>
            <w:tcW w:w="3539" w:type="dxa"/>
          </w:tcPr>
          <w:p w:rsidR="004746EA" w:rsidRPr="004746EA" w:rsidRDefault="004746EA" w:rsidP="004746EA">
            <w:pPr>
              <w:autoSpaceDE w:val="0"/>
              <w:autoSpaceDN w:val="0"/>
              <w:adjustRightInd w:val="0"/>
              <w:spacing w:after="0"/>
              <w:jc w:val="both"/>
              <w:rPr>
                <w:rFonts w:eastAsiaTheme="minorHAnsi" w:cs="Arial"/>
                <w:b/>
                <w:bCs/>
                <w:sz w:val="24"/>
              </w:rPr>
            </w:pPr>
            <w:r w:rsidRPr="004746EA">
              <w:rPr>
                <w:rFonts w:eastAsiaTheme="minorHAnsi" w:cs="Arial"/>
                <w:b/>
                <w:bCs/>
                <w:sz w:val="24"/>
              </w:rPr>
              <w:t>Awareness Days</w:t>
            </w:r>
          </w:p>
          <w:p w:rsidR="00D05BF9" w:rsidRDefault="004746EA" w:rsidP="004746EA">
            <w:pPr>
              <w:autoSpaceDE w:val="0"/>
              <w:autoSpaceDN w:val="0"/>
              <w:adjustRightInd w:val="0"/>
              <w:spacing w:after="0"/>
              <w:jc w:val="both"/>
              <w:rPr>
                <w:rFonts w:eastAsiaTheme="minorHAnsi" w:cs="Arial"/>
                <w:bCs/>
                <w:sz w:val="24"/>
              </w:rPr>
            </w:pPr>
            <w:r w:rsidRPr="004746EA">
              <w:rPr>
                <w:rFonts w:eastAsiaTheme="minorHAnsi" w:cs="Arial"/>
                <w:bCs/>
                <w:sz w:val="24"/>
              </w:rPr>
              <w:t>Raise awareness of the lived experience of people with specific disabilities and conditions</w:t>
            </w:r>
            <w:r w:rsidR="00054935">
              <w:rPr>
                <w:rFonts w:eastAsiaTheme="minorHAnsi" w:cs="Arial"/>
                <w:bCs/>
                <w:sz w:val="24"/>
              </w:rPr>
              <w:t>.</w:t>
            </w:r>
          </w:p>
        </w:tc>
        <w:tc>
          <w:tcPr>
            <w:tcW w:w="10773" w:type="dxa"/>
          </w:tcPr>
          <w:p w:rsidR="002E6EEB" w:rsidRPr="002E6EEB" w:rsidRDefault="002E6EEB" w:rsidP="002E6EEB">
            <w:pPr>
              <w:rPr>
                <w:rFonts w:eastAsiaTheme="minorHAnsi" w:cs="Arial"/>
                <w:b/>
                <w:sz w:val="24"/>
              </w:rPr>
            </w:pPr>
            <w:r w:rsidRPr="002E6EEB">
              <w:rPr>
                <w:rFonts w:eastAsiaTheme="minorHAnsi" w:cs="Arial"/>
                <w:b/>
                <w:sz w:val="24"/>
              </w:rPr>
              <w:t>Multiple needs</w:t>
            </w:r>
          </w:p>
          <w:p w:rsidR="002E6EEB" w:rsidRPr="002E6EEB" w:rsidRDefault="002E6EEB" w:rsidP="002E6EEB">
            <w:pPr>
              <w:rPr>
                <w:rFonts w:eastAsiaTheme="minorHAnsi" w:cs="Arial"/>
                <w:sz w:val="24"/>
              </w:rPr>
            </w:pPr>
            <w:r w:rsidRPr="002E6EEB">
              <w:rPr>
                <w:rFonts w:eastAsiaTheme="minorHAnsi" w:cs="Arial"/>
                <w:sz w:val="24"/>
              </w:rPr>
              <w:t>Prevalence of some disabilities differs between and within some of the equality groupings, such as by age, gender and disability. In a similar way, the experience of barriers may differ, including that of black and minority ethnic people who have a disability, carers, those identifying as gay, lesbian and bisexual, and those identifying as transgender or non-binary.</w:t>
            </w:r>
          </w:p>
          <w:p w:rsidR="00D05BF9" w:rsidRPr="002E6EEB" w:rsidRDefault="002E6EEB" w:rsidP="002E6EEB">
            <w:pPr>
              <w:rPr>
                <w:rFonts w:eastAsiaTheme="minorHAnsi" w:cs="Arial"/>
                <w:sz w:val="24"/>
              </w:rPr>
            </w:pPr>
            <w:r w:rsidRPr="002E6EEB">
              <w:rPr>
                <w:rFonts w:eastAsiaTheme="minorHAnsi" w:cs="Arial"/>
                <w:sz w:val="24"/>
              </w:rPr>
              <w:t>As to needs of staff, those who have a disability themselves may have particular communication support needs to allow them to fully access the information and any events. Staff who are carers and work part-time may have needs as to the timing of events and the mode of delivery.</w:t>
            </w:r>
          </w:p>
        </w:tc>
      </w:tr>
      <w:tr w:rsidR="00D05BF9" w:rsidTr="006406B5">
        <w:tc>
          <w:tcPr>
            <w:tcW w:w="3539" w:type="dxa"/>
          </w:tcPr>
          <w:p w:rsidR="004746EA" w:rsidRPr="00F1627B" w:rsidRDefault="004746EA" w:rsidP="004746EA">
            <w:pPr>
              <w:autoSpaceDE w:val="0"/>
              <w:autoSpaceDN w:val="0"/>
              <w:adjustRightInd w:val="0"/>
              <w:spacing w:after="0"/>
              <w:jc w:val="both"/>
              <w:rPr>
                <w:rFonts w:eastAsiaTheme="minorHAnsi" w:cs="Arial"/>
                <w:b/>
                <w:bCs/>
                <w:sz w:val="24"/>
              </w:rPr>
            </w:pPr>
            <w:r w:rsidRPr="00F1627B">
              <w:rPr>
                <w:rFonts w:eastAsiaTheme="minorHAnsi" w:cs="Arial"/>
                <w:b/>
                <w:bCs/>
                <w:sz w:val="24"/>
              </w:rPr>
              <w:t>Placement Scheme</w:t>
            </w:r>
          </w:p>
          <w:p w:rsidR="00D05BF9" w:rsidRDefault="004746EA" w:rsidP="004746EA">
            <w:pPr>
              <w:autoSpaceDE w:val="0"/>
              <w:autoSpaceDN w:val="0"/>
              <w:adjustRightInd w:val="0"/>
              <w:spacing w:after="0"/>
              <w:jc w:val="both"/>
              <w:rPr>
                <w:rFonts w:eastAsiaTheme="minorHAnsi" w:cs="Arial"/>
                <w:bCs/>
                <w:sz w:val="24"/>
              </w:rPr>
            </w:pPr>
            <w:r w:rsidRPr="004746EA">
              <w:rPr>
                <w:rFonts w:eastAsiaTheme="minorHAnsi" w:cs="Arial"/>
                <w:bCs/>
                <w:sz w:val="24"/>
              </w:rPr>
              <w:t>Create and promote meaningful placement opportunities for people with disabilities</w:t>
            </w:r>
            <w:r w:rsidR="00054935">
              <w:rPr>
                <w:rFonts w:eastAsiaTheme="minorHAnsi" w:cs="Arial"/>
                <w:bCs/>
                <w:sz w:val="24"/>
              </w:rPr>
              <w:t>.</w:t>
            </w:r>
          </w:p>
          <w:p w:rsidR="006406B5" w:rsidRDefault="006406B5" w:rsidP="004746EA">
            <w:pPr>
              <w:autoSpaceDE w:val="0"/>
              <w:autoSpaceDN w:val="0"/>
              <w:adjustRightInd w:val="0"/>
              <w:spacing w:after="0"/>
              <w:jc w:val="both"/>
              <w:rPr>
                <w:rFonts w:eastAsiaTheme="minorHAnsi" w:cs="Arial"/>
                <w:bCs/>
                <w:sz w:val="24"/>
              </w:rPr>
            </w:pPr>
          </w:p>
        </w:tc>
        <w:tc>
          <w:tcPr>
            <w:tcW w:w="10773" w:type="dxa"/>
          </w:tcPr>
          <w:p w:rsidR="002E6EEB" w:rsidRDefault="002E6EEB" w:rsidP="002E6EEB">
            <w:pPr>
              <w:autoSpaceDE w:val="0"/>
              <w:autoSpaceDN w:val="0"/>
              <w:adjustRightInd w:val="0"/>
              <w:spacing w:after="0"/>
              <w:jc w:val="both"/>
              <w:rPr>
                <w:rFonts w:eastAsiaTheme="minorHAnsi" w:cs="Arial"/>
                <w:b/>
                <w:bCs/>
                <w:sz w:val="24"/>
              </w:rPr>
            </w:pPr>
            <w:r w:rsidRPr="002E6EEB">
              <w:rPr>
                <w:rFonts w:eastAsiaTheme="minorHAnsi" w:cs="Arial"/>
                <w:b/>
                <w:bCs/>
                <w:sz w:val="24"/>
              </w:rPr>
              <w:t>Multiple needs</w:t>
            </w:r>
          </w:p>
          <w:p w:rsidR="002E6EEB" w:rsidRDefault="007B467A" w:rsidP="002E6EEB">
            <w:pPr>
              <w:autoSpaceDE w:val="0"/>
              <w:autoSpaceDN w:val="0"/>
              <w:adjustRightInd w:val="0"/>
              <w:spacing w:after="0"/>
              <w:jc w:val="both"/>
              <w:rPr>
                <w:rFonts w:eastAsiaTheme="minorHAnsi" w:cs="Arial"/>
                <w:sz w:val="24"/>
              </w:rPr>
            </w:pPr>
            <w:r>
              <w:rPr>
                <w:rFonts w:eastAsiaTheme="minorHAnsi" w:cs="Arial"/>
                <w:sz w:val="24"/>
              </w:rPr>
              <w:t>We want to support people with a disability to gain meaningful work experience and we will ensure that when a person is appointed s/he will have a positive and fulfilling placement that includes appropriate training to enable her/him to undertake the work.</w:t>
            </w:r>
          </w:p>
          <w:p w:rsidR="007B467A" w:rsidRDefault="007B467A" w:rsidP="002E6EEB">
            <w:pPr>
              <w:autoSpaceDE w:val="0"/>
              <w:autoSpaceDN w:val="0"/>
              <w:adjustRightInd w:val="0"/>
              <w:spacing w:after="0"/>
              <w:jc w:val="both"/>
              <w:rPr>
                <w:rFonts w:eastAsiaTheme="minorHAnsi" w:cs="Arial"/>
                <w:sz w:val="24"/>
              </w:rPr>
            </w:pPr>
          </w:p>
          <w:p w:rsidR="002E6EEB" w:rsidRPr="002E6EEB" w:rsidRDefault="002E6EEB" w:rsidP="002E6EEB">
            <w:pPr>
              <w:autoSpaceDE w:val="0"/>
              <w:autoSpaceDN w:val="0"/>
              <w:adjustRightInd w:val="0"/>
              <w:spacing w:after="0"/>
              <w:jc w:val="both"/>
              <w:rPr>
                <w:rFonts w:eastAsiaTheme="minorHAnsi" w:cs="Arial"/>
                <w:b/>
                <w:bCs/>
                <w:sz w:val="24"/>
              </w:rPr>
            </w:pPr>
            <w:r w:rsidRPr="002E6EEB">
              <w:rPr>
                <w:rFonts w:eastAsiaTheme="minorHAnsi" w:cs="Arial"/>
                <w:sz w:val="24"/>
              </w:rPr>
              <w:t>It is likely that unemployment rates will differ depending on the type of disability. Likewise, some people with a disability may face double marginalisation from the labour market, such as depending on their age, sexual orientation, ethnicity or gender identity.</w:t>
            </w:r>
          </w:p>
          <w:p w:rsidR="002E6EEB" w:rsidRDefault="002E6EEB" w:rsidP="002E6EEB">
            <w:pPr>
              <w:rPr>
                <w:rFonts w:eastAsiaTheme="minorHAnsi" w:cs="Arial"/>
                <w:sz w:val="24"/>
              </w:rPr>
            </w:pPr>
          </w:p>
          <w:p w:rsidR="002E6EEB" w:rsidRPr="002E6EEB" w:rsidRDefault="002E6EEB" w:rsidP="002E6EEB">
            <w:pPr>
              <w:rPr>
                <w:rFonts w:eastAsiaTheme="minorHAnsi" w:cs="Arial"/>
                <w:sz w:val="24"/>
              </w:rPr>
            </w:pPr>
            <w:r w:rsidRPr="002E6EEB">
              <w:rPr>
                <w:rFonts w:eastAsiaTheme="minorHAnsi" w:cs="Arial"/>
                <w:sz w:val="24"/>
              </w:rPr>
              <w:t>The placement scheme will need to take account of the range of disabilities, to ensure fair access to the scheme.</w:t>
            </w:r>
          </w:p>
          <w:p w:rsidR="00D05BF9" w:rsidRPr="002E6EEB" w:rsidRDefault="002E6EEB" w:rsidP="002E6EEB">
            <w:pPr>
              <w:rPr>
                <w:rFonts w:eastAsiaTheme="minorHAnsi" w:cs="Arial"/>
                <w:sz w:val="24"/>
              </w:rPr>
            </w:pPr>
            <w:r w:rsidRPr="002E6EEB">
              <w:rPr>
                <w:rFonts w:eastAsiaTheme="minorHAnsi" w:cs="Arial"/>
                <w:sz w:val="24"/>
              </w:rPr>
              <w:lastRenderedPageBreak/>
              <w:t>People with sensory loss and people with a learning disability may have particular communication support needs, both in relation to accessing the scheme (such as accessibility of information materials) and to the day-to-day operation of the placement.</w:t>
            </w:r>
          </w:p>
        </w:tc>
      </w:tr>
      <w:tr w:rsidR="004746EA" w:rsidTr="006406B5">
        <w:tc>
          <w:tcPr>
            <w:tcW w:w="3539" w:type="dxa"/>
          </w:tcPr>
          <w:p w:rsidR="004746EA" w:rsidRPr="00F1627B" w:rsidRDefault="004746EA" w:rsidP="004746EA">
            <w:pPr>
              <w:autoSpaceDE w:val="0"/>
              <w:autoSpaceDN w:val="0"/>
              <w:adjustRightInd w:val="0"/>
              <w:spacing w:after="0"/>
              <w:jc w:val="both"/>
              <w:rPr>
                <w:rFonts w:eastAsiaTheme="minorHAnsi" w:cs="Arial"/>
                <w:b/>
                <w:bCs/>
                <w:sz w:val="24"/>
              </w:rPr>
            </w:pPr>
            <w:r w:rsidRPr="00F1627B">
              <w:rPr>
                <w:rFonts w:eastAsiaTheme="minorHAnsi" w:cs="Arial"/>
                <w:b/>
                <w:bCs/>
                <w:sz w:val="24"/>
              </w:rPr>
              <w:lastRenderedPageBreak/>
              <w:t>Tapestry</w:t>
            </w:r>
          </w:p>
          <w:p w:rsidR="004746EA" w:rsidRDefault="004746EA" w:rsidP="004746EA">
            <w:pPr>
              <w:autoSpaceDE w:val="0"/>
              <w:autoSpaceDN w:val="0"/>
              <w:adjustRightInd w:val="0"/>
              <w:spacing w:after="0"/>
              <w:jc w:val="both"/>
              <w:rPr>
                <w:rFonts w:eastAsiaTheme="minorHAnsi" w:cs="Arial"/>
                <w:bCs/>
                <w:sz w:val="24"/>
              </w:rPr>
            </w:pPr>
            <w:r w:rsidRPr="004746EA">
              <w:rPr>
                <w:rFonts w:eastAsiaTheme="minorHAnsi" w:cs="Arial"/>
                <w:bCs/>
                <w:sz w:val="24"/>
              </w:rPr>
              <w:t>Promote and encourage staff to participate in the disability staff network and support the network in the delivery of its priorities</w:t>
            </w:r>
            <w:r w:rsidR="00054935">
              <w:rPr>
                <w:rFonts w:eastAsiaTheme="minorHAnsi" w:cs="Arial"/>
                <w:bCs/>
                <w:sz w:val="24"/>
              </w:rPr>
              <w:t>.</w:t>
            </w:r>
          </w:p>
          <w:p w:rsidR="006406B5" w:rsidRDefault="006406B5" w:rsidP="004746EA">
            <w:pPr>
              <w:autoSpaceDE w:val="0"/>
              <w:autoSpaceDN w:val="0"/>
              <w:adjustRightInd w:val="0"/>
              <w:spacing w:after="0"/>
              <w:jc w:val="both"/>
              <w:rPr>
                <w:rFonts w:eastAsiaTheme="minorHAnsi" w:cs="Arial"/>
                <w:bCs/>
                <w:sz w:val="24"/>
              </w:rPr>
            </w:pPr>
          </w:p>
        </w:tc>
        <w:tc>
          <w:tcPr>
            <w:tcW w:w="10773" w:type="dxa"/>
          </w:tcPr>
          <w:p w:rsidR="002E6EEB" w:rsidRPr="002E6EEB" w:rsidRDefault="002E6EEB" w:rsidP="00B43901">
            <w:pPr>
              <w:autoSpaceDE w:val="0"/>
              <w:autoSpaceDN w:val="0"/>
              <w:adjustRightInd w:val="0"/>
              <w:spacing w:after="0"/>
              <w:jc w:val="both"/>
              <w:rPr>
                <w:rFonts w:eastAsiaTheme="minorHAnsi" w:cs="Arial"/>
                <w:b/>
                <w:bCs/>
                <w:sz w:val="24"/>
              </w:rPr>
            </w:pPr>
            <w:r w:rsidRPr="002E6EEB">
              <w:rPr>
                <w:rFonts w:eastAsiaTheme="minorHAnsi" w:cs="Arial"/>
                <w:b/>
                <w:bCs/>
                <w:sz w:val="24"/>
              </w:rPr>
              <w:t>Multiple needs</w:t>
            </w:r>
          </w:p>
          <w:p w:rsidR="002E6EEB" w:rsidRDefault="002E6EEB" w:rsidP="00B43901">
            <w:pPr>
              <w:autoSpaceDE w:val="0"/>
              <w:autoSpaceDN w:val="0"/>
              <w:adjustRightInd w:val="0"/>
              <w:spacing w:after="0"/>
              <w:jc w:val="both"/>
              <w:rPr>
                <w:rFonts w:eastAsiaTheme="minorHAnsi" w:cs="Arial"/>
                <w:bCs/>
                <w:sz w:val="24"/>
              </w:rPr>
            </w:pPr>
          </w:p>
          <w:p w:rsidR="002E6EEB" w:rsidRPr="002E6EEB" w:rsidRDefault="002E6EEB" w:rsidP="002E6EEB">
            <w:pPr>
              <w:rPr>
                <w:rFonts w:eastAsiaTheme="minorHAnsi" w:cs="Arial"/>
                <w:sz w:val="24"/>
              </w:rPr>
            </w:pPr>
            <w:r w:rsidRPr="002E6EEB">
              <w:rPr>
                <w:rFonts w:eastAsiaTheme="minorHAnsi" w:cs="Arial"/>
                <w:sz w:val="24"/>
              </w:rPr>
              <w:t>The staff network needs to be accessible to people with a range of disabilities, including sensory disabilities and learning disabilities who may have particular needs as to the way the network operates.</w:t>
            </w:r>
          </w:p>
          <w:p w:rsidR="004746EA" w:rsidRPr="002E6EEB" w:rsidRDefault="002E6EEB" w:rsidP="002E6EEB">
            <w:pPr>
              <w:rPr>
                <w:rFonts w:eastAsiaTheme="minorHAnsi" w:cs="Arial"/>
                <w:sz w:val="24"/>
              </w:rPr>
            </w:pPr>
            <w:r w:rsidRPr="002E6EEB">
              <w:rPr>
                <w:rFonts w:eastAsiaTheme="minorHAnsi" w:cs="Arial"/>
                <w:sz w:val="24"/>
              </w:rPr>
              <w:t>Staff with hidden disabilities, in particular younger staff, may be more reluctant to become involved if they have concerns about negative attitudes and negative implications for their chances of career progression. Others may want to contribute by email rather than attend meetings for that reason.</w:t>
            </w:r>
          </w:p>
        </w:tc>
      </w:tr>
      <w:tr w:rsidR="004746EA" w:rsidTr="006406B5">
        <w:tc>
          <w:tcPr>
            <w:tcW w:w="3539" w:type="dxa"/>
          </w:tcPr>
          <w:p w:rsidR="004746EA" w:rsidRDefault="004746EA" w:rsidP="00B43901">
            <w:pPr>
              <w:autoSpaceDE w:val="0"/>
              <w:autoSpaceDN w:val="0"/>
              <w:adjustRightInd w:val="0"/>
              <w:spacing w:after="0"/>
              <w:jc w:val="both"/>
              <w:rPr>
                <w:rFonts w:eastAsiaTheme="minorHAnsi" w:cs="Arial"/>
                <w:bCs/>
                <w:sz w:val="24"/>
              </w:rPr>
            </w:pPr>
            <w:r w:rsidRPr="004746EA">
              <w:rPr>
                <w:rFonts w:eastAsiaTheme="minorHAnsi" w:cs="Arial"/>
                <w:bCs/>
                <w:sz w:val="24"/>
              </w:rPr>
              <w:t>Promote an increased understanding of neuro diversity in the workplace</w:t>
            </w:r>
            <w:r w:rsidR="00054935">
              <w:rPr>
                <w:rFonts w:eastAsiaTheme="minorHAnsi" w:cs="Arial"/>
                <w:bCs/>
                <w:sz w:val="24"/>
              </w:rPr>
              <w:t>.</w:t>
            </w:r>
          </w:p>
          <w:p w:rsidR="006406B5" w:rsidRDefault="006406B5" w:rsidP="00B43901">
            <w:pPr>
              <w:autoSpaceDE w:val="0"/>
              <w:autoSpaceDN w:val="0"/>
              <w:adjustRightInd w:val="0"/>
              <w:spacing w:after="0"/>
              <w:jc w:val="both"/>
              <w:rPr>
                <w:rFonts w:eastAsiaTheme="minorHAnsi" w:cs="Arial"/>
                <w:bCs/>
                <w:sz w:val="24"/>
              </w:rPr>
            </w:pPr>
          </w:p>
        </w:tc>
        <w:tc>
          <w:tcPr>
            <w:tcW w:w="10773" w:type="dxa"/>
          </w:tcPr>
          <w:p w:rsidR="004746EA" w:rsidRDefault="002E6EEB" w:rsidP="00B43901">
            <w:pPr>
              <w:autoSpaceDE w:val="0"/>
              <w:autoSpaceDN w:val="0"/>
              <w:adjustRightInd w:val="0"/>
              <w:spacing w:after="0"/>
              <w:jc w:val="both"/>
              <w:rPr>
                <w:rFonts w:eastAsiaTheme="minorHAnsi" w:cs="Arial"/>
                <w:bCs/>
                <w:sz w:val="24"/>
              </w:rPr>
            </w:pPr>
            <w:r>
              <w:rPr>
                <w:rFonts w:eastAsiaTheme="minorHAnsi" w:cs="Arial"/>
                <w:bCs/>
                <w:sz w:val="24"/>
              </w:rPr>
              <w:t xml:space="preserve">We want to </w:t>
            </w:r>
            <w:r w:rsidR="00B939A4">
              <w:rPr>
                <w:rFonts w:eastAsiaTheme="minorHAnsi" w:cs="Arial"/>
                <w:bCs/>
                <w:sz w:val="24"/>
              </w:rPr>
              <w:t xml:space="preserve">raise awareness and </w:t>
            </w:r>
            <w:r>
              <w:rPr>
                <w:rFonts w:eastAsiaTheme="minorHAnsi" w:cs="Arial"/>
                <w:bCs/>
                <w:sz w:val="24"/>
              </w:rPr>
              <w:t>understand better how people with</w:t>
            </w:r>
            <w:r w:rsidR="00B939A4">
              <w:rPr>
                <w:rFonts w:eastAsiaTheme="minorHAnsi" w:cs="Arial"/>
                <w:bCs/>
                <w:sz w:val="24"/>
              </w:rPr>
              <w:t xml:space="preserve"> autism, ADHD, dyslexia and dyspraxia can be included in our work and create a place where neurodivergent individuals can thrive.</w:t>
            </w:r>
          </w:p>
        </w:tc>
      </w:tr>
    </w:tbl>
    <w:p w:rsidR="004746EA" w:rsidRDefault="004746EA" w:rsidP="00B43901">
      <w:pPr>
        <w:autoSpaceDE w:val="0"/>
        <w:autoSpaceDN w:val="0"/>
        <w:adjustRightInd w:val="0"/>
        <w:spacing w:after="0"/>
        <w:jc w:val="both"/>
        <w:rPr>
          <w:rFonts w:eastAsiaTheme="minorHAnsi" w:cs="Arial"/>
          <w:bCs/>
          <w:sz w:val="24"/>
        </w:rPr>
      </w:pPr>
    </w:p>
    <w:p w:rsidR="00900175" w:rsidRDefault="00900175">
      <w:pPr>
        <w:spacing w:after="200" w:line="276" w:lineRule="auto"/>
        <w:rPr>
          <w:rFonts w:eastAsiaTheme="minorHAnsi" w:cs="Arial"/>
          <w:bCs/>
          <w:sz w:val="24"/>
        </w:rPr>
        <w:sectPr w:rsidR="00900175" w:rsidSect="00900175">
          <w:pgSz w:w="16838" w:h="11906" w:orient="landscape"/>
          <w:pgMar w:top="1440" w:right="1440" w:bottom="1440" w:left="1440" w:header="708" w:footer="708" w:gutter="0"/>
          <w:cols w:space="708"/>
          <w:docGrid w:linePitch="381"/>
        </w:sectPr>
      </w:pPr>
    </w:p>
    <w:p w:rsidR="000215FA" w:rsidRDefault="000215FA" w:rsidP="000215FA">
      <w:pPr>
        <w:spacing w:after="0"/>
        <w:jc w:val="both"/>
      </w:pPr>
    </w:p>
    <w:p w:rsidR="000215FA" w:rsidRPr="0000647A" w:rsidRDefault="000215FA" w:rsidP="000215FA">
      <w:pPr>
        <w:pStyle w:val="ListParagraph"/>
        <w:numPr>
          <w:ilvl w:val="1"/>
          <w:numId w:val="12"/>
        </w:numPr>
        <w:ind w:left="284"/>
        <w:jc w:val="both"/>
        <w:rPr>
          <w:rFonts w:ascii="Arial" w:hAnsi="Arial" w:cs="Arial"/>
          <w:b/>
          <w:sz w:val="24"/>
        </w:rPr>
      </w:pPr>
      <w:r w:rsidRPr="0000647A">
        <w:rPr>
          <w:rFonts w:ascii="Arial" w:hAnsi="Arial" w:cs="Arial"/>
          <w:b/>
          <w:sz w:val="24"/>
        </w:rPr>
        <w:t>Multiple Identities</w:t>
      </w:r>
    </w:p>
    <w:p w:rsidR="000215FA" w:rsidRPr="003E0C55" w:rsidRDefault="000215FA" w:rsidP="000215FA">
      <w:pPr>
        <w:ind w:left="700"/>
        <w:jc w:val="both"/>
        <w:rPr>
          <w:rFonts w:cs="Arial"/>
          <w:b/>
          <w:sz w:val="24"/>
        </w:rPr>
      </w:pPr>
      <w:r w:rsidRPr="003E0C55">
        <w:rPr>
          <w:rFonts w:cs="Arial"/>
          <w:b/>
          <w:sz w:val="24"/>
        </w:rPr>
        <w:t>Are there any potential impacts of the policy or decision on people with multiple identities? For example; disabled minority ethnic people; disabled women; young Protestant men; and young lesbians, gay and bisexual people.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215FA" w:rsidRPr="003E0C55" w:rsidTr="009420FE">
        <w:trPr>
          <w:trHeight w:val="2825"/>
        </w:trPr>
        <w:tc>
          <w:tcPr>
            <w:tcW w:w="10216" w:type="dxa"/>
          </w:tcPr>
          <w:p w:rsidR="000215FA" w:rsidRDefault="000215FA" w:rsidP="009420FE">
            <w:pPr>
              <w:autoSpaceDE w:val="0"/>
              <w:autoSpaceDN w:val="0"/>
              <w:adjustRightInd w:val="0"/>
              <w:spacing w:after="0"/>
              <w:jc w:val="both"/>
              <w:rPr>
                <w:rFonts w:eastAsiaTheme="minorHAnsi" w:cs="Arial"/>
                <w:color w:val="000000"/>
                <w:sz w:val="24"/>
              </w:rPr>
            </w:pPr>
            <w:r w:rsidRPr="006343CB">
              <w:rPr>
                <w:rFonts w:eastAsiaTheme="minorHAnsi" w:cs="Arial"/>
                <w:color w:val="000000"/>
                <w:sz w:val="24"/>
              </w:rPr>
              <w:t>It is possible that some of the w</w:t>
            </w:r>
            <w:r>
              <w:rPr>
                <w:rFonts w:eastAsiaTheme="minorHAnsi" w:cs="Arial"/>
                <w:color w:val="000000"/>
                <w:sz w:val="24"/>
              </w:rPr>
              <w:t>ork to be taken forward in the</w:t>
            </w:r>
            <w:r w:rsidR="002800B2">
              <w:rPr>
                <w:rFonts w:eastAsiaTheme="minorHAnsi" w:cs="Arial"/>
                <w:color w:val="000000"/>
                <w:sz w:val="24"/>
              </w:rPr>
              <w:t>se action plan</w:t>
            </w:r>
            <w:r w:rsidR="00D92613">
              <w:rPr>
                <w:rFonts w:eastAsiaTheme="minorHAnsi" w:cs="Arial"/>
                <w:color w:val="000000"/>
                <w:sz w:val="24"/>
              </w:rPr>
              <w:t>s</w:t>
            </w:r>
            <w:r w:rsidRPr="006343CB">
              <w:rPr>
                <w:rFonts w:eastAsiaTheme="minorHAnsi" w:cs="Arial"/>
                <w:color w:val="000000"/>
                <w:sz w:val="24"/>
              </w:rPr>
              <w:t xml:space="preserve"> may impact on peop</w:t>
            </w:r>
            <w:r>
              <w:rPr>
                <w:rFonts w:eastAsiaTheme="minorHAnsi" w:cs="Arial"/>
                <w:color w:val="000000"/>
                <w:sz w:val="24"/>
              </w:rPr>
              <w:t xml:space="preserve">le with multiple identities. The SBNI recognises that the </w:t>
            </w:r>
            <w:r w:rsidRPr="006343CB">
              <w:rPr>
                <w:rFonts w:eastAsiaTheme="minorHAnsi" w:cs="Arial"/>
                <w:color w:val="000000"/>
                <w:sz w:val="24"/>
              </w:rPr>
              <w:t>needs and experiences of people with multiple i</w:t>
            </w:r>
            <w:r>
              <w:rPr>
                <w:rFonts w:eastAsiaTheme="minorHAnsi" w:cs="Arial"/>
                <w:color w:val="000000"/>
                <w:sz w:val="24"/>
              </w:rPr>
              <w:t xml:space="preserve">dentities will vary across our </w:t>
            </w:r>
            <w:r w:rsidRPr="006343CB">
              <w:rPr>
                <w:rFonts w:eastAsiaTheme="minorHAnsi" w:cs="Arial"/>
                <w:color w:val="000000"/>
                <w:sz w:val="24"/>
              </w:rPr>
              <w:t xml:space="preserve">work. </w:t>
            </w:r>
            <w:r w:rsidR="00D92613">
              <w:rPr>
                <w:rFonts w:eastAsiaTheme="minorHAnsi" w:cs="Arial"/>
                <w:color w:val="000000"/>
                <w:sz w:val="24"/>
              </w:rPr>
              <w:t xml:space="preserve"> These have been identified in 2.3 above.</w:t>
            </w:r>
          </w:p>
          <w:p w:rsidR="000215FA" w:rsidRDefault="000215FA" w:rsidP="009420FE">
            <w:pPr>
              <w:autoSpaceDE w:val="0"/>
              <w:autoSpaceDN w:val="0"/>
              <w:adjustRightInd w:val="0"/>
              <w:spacing w:after="0"/>
              <w:jc w:val="both"/>
              <w:rPr>
                <w:rFonts w:eastAsiaTheme="minorHAnsi" w:cs="Arial"/>
                <w:color w:val="000000"/>
                <w:sz w:val="24"/>
              </w:rPr>
            </w:pPr>
          </w:p>
          <w:p w:rsidR="000215FA" w:rsidRPr="003E0C55" w:rsidRDefault="000215FA" w:rsidP="009420FE">
            <w:pPr>
              <w:autoSpaceDE w:val="0"/>
              <w:autoSpaceDN w:val="0"/>
              <w:adjustRightInd w:val="0"/>
              <w:spacing w:after="0"/>
              <w:jc w:val="both"/>
              <w:rPr>
                <w:rFonts w:eastAsiaTheme="minorHAnsi" w:cs="Arial"/>
                <w:color w:val="000000"/>
                <w:sz w:val="24"/>
              </w:rPr>
            </w:pPr>
            <w:r w:rsidRPr="006343CB">
              <w:rPr>
                <w:rFonts w:eastAsiaTheme="minorHAnsi" w:cs="Arial"/>
                <w:color w:val="000000"/>
                <w:sz w:val="24"/>
              </w:rPr>
              <w:t>In our commitment to ensuring that potent</w:t>
            </w:r>
            <w:r>
              <w:rPr>
                <w:rFonts w:eastAsiaTheme="minorHAnsi" w:cs="Arial"/>
                <w:color w:val="000000"/>
                <w:sz w:val="24"/>
              </w:rPr>
              <w:t>ial impacts are considered and mitigated, the SBNI</w:t>
            </w:r>
            <w:r w:rsidRPr="006343CB">
              <w:rPr>
                <w:rFonts w:eastAsiaTheme="minorHAnsi" w:cs="Arial"/>
                <w:color w:val="000000"/>
                <w:sz w:val="24"/>
              </w:rPr>
              <w:t xml:space="preserve"> wil</w:t>
            </w:r>
            <w:r>
              <w:rPr>
                <w:rFonts w:eastAsiaTheme="minorHAnsi" w:cs="Arial"/>
                <w:color w:val="000000"/>
                <w:sz w:val="24"/>
              </w:rPr>
              <w:t>l screen plans, policies and procedures</w:t>
            </w:r>
            <w:r w:rsidRPr="006343CB">
              <w:rPr>
                <w:rFonts w:eastAsiaTheme="minorHAnsi" w:cs="Arial"/>
                <w:color w:val="000000"/>
                <w:sz w:val="24"/>
              </w:rPr>
              <w:t xml:space="preserve"> individually</w:t>
            </w:r>
            <w:r>
              <w:rPr>
                <w:rFonts w:eastAsiaTheme="minorHAnsi" w:cs="Arial"/>
                <w:color w:val="000000"/>
                <w:sz w:val="24"/>
              </w:rPr>
              <w:t xml:space="preserve">, where applicable to ensure that the </w:t>
            </w:r>
            <w:r w:rsidRPr="006343CB">
              <w:rPr>
                <w:rFonts w:eastAsiaTheme="minorHAnsi" w:cs="Arial"/>
                <w:color w:val="000000"/>
                <w:sz w:val="24"/>
              </w:rPr>
              <w:t>potential impacts of each</w:t>
            </w:r>
            <w:r>
              <w:rPr>
                <w:rFonts w:eastAsiaTheme="minorHAnsi" w:cs="Arial"/>
                <w:color w:val="000000"/>
                <w:sz w:val="24"/>
              </w:rPr>
              <w:t xml:space="preserve"> plan, policy and procedure</w:t>
            </w:r>
            <w:r w:rsidRPr="006343CB">
              <w:rPr>
                <w:rFonts w:eastAsiaTheme="minorHAnsi" w:cs="Arial"/>
                <w:color w:val="000000"/>
                <w:sz w:val="24"/>
              </w:rPr>
              <w:t xml:space="preserve"> are considered fully in that context</w:t>
            </w:r>
            <w:r>
              <w:rPr>
                <w:rFonts w:eastAsiaTheme="minorHAnsi" w:cs="Arial"/>
                <w:color w:val="000000"/>
                <w:sz w:val="24"/>
              </w:rPr>
              <w:t>.</w:t>
            </w:r>
          </w:p>
          <w:p w:rsidR="000215FA" w:rsidRPr="003E0C55" w:rsidRDefault="000215FA" w:rsidP="009420FE">
            <w:pPr>
              <w:autoSpaceDE w:val="0"/>
              <w:autoSpaceDN w:val="0"/>
              <w:adjustRightInd w:val="0"/>
              <w:spacing w:after="0"/>
              <w:jc w:val="both"/>
              <w:rPr>
                <w:rFonts w:eastAsiaTheme="minorHAnsi" w:cs="Arial"/>
                <w:color w:val="000000"/>
                <w:sz w:val="24"/>
              </w:rPr>
            </w:pPr>
          </w:p>
        </w:tc>
      </w:tr>
    </w:tbl>
    <w:p w:rsidR="000215FA" w:rsidRDefault="000215FA" w:rsidP="000215FA">
      <w:pPr>
        <w:jc w:val="both"/>
        <w:rPr>
          <w:rFonts w:cs="Arial"/>
          <w:b/>
          <w:sz w:val="24"/>
        </w:rPr>
      </w:pPr>
    </w:p>
    <w:p w:rsidR="007B467A" w:rsidRPr="003E0C55" w:rsidRDefault="007B467A" w:rsidP="000215FA">
      <w:pPr>
        <w:jc w:val="both"/>
        <w:rPr>
          <w:rFonts w:cs="Arial"/>
          <w:b/>
          <w:sz w:val="24"/>
        </w:rPr>
      </w:pPr>
    </w:p>
    <w:p w:rsidR="000215FA" w:rsidRPr="003E0C55" w:rsidRDefault="000215FA" w:rsidP="000215FA">
      <w:pPr>
        <w:pStyle w:val="ListParagraph"/>
        <w:numPr>
          <w:ilvl w:val="1"/>
          <w:numId w:val="12"/>
        </w:numPr>
        <w:ind w:left="284"/>
        <w:jc w:val="both"/>
        <w:rPr>
          <w:rFonts w:ascii="Arial" w:hAnsi="Arial" w:cs="Arial"/>
          <w:b/>
          <w:sz w:val="24"/>
          <w:szCs w:val="24"/>
        </w:rPr>
      </w:pPr>
      <w:r w:rsidRPr="003E0C55">
        <w:rPr>
          <w:rFonts w:ascii="Arial" w:hAnsi="Arial" w:cs="Arial"/>
          <w:b/>
          <w:sz w:val="24"/>
          <w:szCs w:val="24"/>
        </w:rPr>
        <w:t>Making Changes</w:t>
      </w:r>
    </w:p>
    <w:p w:rsidR="000215FA" w:rsidRPr="003E0C55" w:rsidRDefault="000215FA" w:rsidP="000215FA">
      <w:pPr>
        <w:ind w:left="700"/>
        <w:jc w:val="both"/>
        <w:rPr>
          <w:rFonts w:cs="Arial"/>
          <w:b/>
          <w:sz w:val="24"/>
        </w:rPr>
      </w:pPr>
      <w:r w:rsidRPr="003E0C55">
        <w:rPr>
          <w:rFonts w:cs="Arial"/>
          <w:b/>
          <w:sz w:val="24"/>
        </w:rPr>
        <w:t>Based on the equality issues you identified in 2.2 and 2.3, what changes did you make or do you intend to make in relation to the policy or decision in order to promote equality of opportunity?</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5050"/>
      </w:tblGrid>
      <w:tr w:rsidR="000215FA" w:rsidRPr="003E0C55" w:rsidTr="009420FE">
        <w:trPr>
          <w:trHeight w:val="722"/>
        </w:trPr>
        <w:tc>
          <w:tcPr>
            <w:tcW w:w="5050" w:type="dxa"/>
            <w:tcBorders>
              <w:bottom w:val="single" w:sz="4" w:space="0" w:color="auto"/>
            </w:tcBorders>
            <w:shd w:val="clear" w:color="auto" w:fill="B3B3B3"/>
          </w:tcPr>
          <w:p w:rsidR="000215FA" w:rsidRPr="003E0C55" w:rsidRDefault="000215FA" w:rsidP="009420FE">
            <w:pPr>
              <w:spacing w:after="0"/>
              <w:jc w:val="both"/>
              <w:rPr>
                <w:rFonts w:cs="Arial"/>
                <w:b/>
                <w:bCs/>
                <w:i/>
                <w:iCs/>
                <w:sz w:val="24"/>
              </w:rPr>
            </w:pPr>
            <w:r w:rsidRPr="003E0C55">
              <w:rPr>
                <w:rFonts w:cs="Arial"/>
                <w:b/>
                <w:i/>
                <w:sz w:val="24"/>
              </w:rPr>
              <w:t>In developing the policy or decision what did you do or change to address the equality issues you identified?</w:t>
            </w:r>
          </w:p>
        </w:tc>
        <w:tc>
          <w:tcPr>
            <w:tcW w:w="5050" w:type="dxa"/>
            <w:tcBorders>
              <w:bottom w:val="single" w:sz="4" w:space="0" w:color="auto"/>
            </w:tcBorders>
            <w:shd w:val="clear" w:color="auto" w:fill="B3B3B3"/>
          </w:tcPr>
          <w:p w:rsidR="000215FA" w:rsidRPr="003E0C55" w:rsidRDefault="000215FA" w:rsidP="009420FE">
            <w:pPr>
              <w:spacing w:after="0"/>
              <w:jc w:val="both"/>
              <w:rPr>
                <w:rFonts w:cs="Arial"/>
                <w:b/>
                <w:i/>
                <w:sz w:val="24"/>
              </w:rPr>
            </w:pPr>
            <w:r w:rsidRPr="003E0C55">
              <w:rPr>
                <w:rFonts w:cs="Arial"/>
                <w:b/>
                <w:i/>
                <w:sz w:val="24"/>
              </w:rPr>
              <w:t>What do you intend to do in future to address the equality issues you identified?</w:t>
            </w:r>
          </w:p>
        </w:tc>
      </w:tr>
      <w:tr w:rsidR="000215FA" w:rsidRPr="003E0C55" w:rsidTr="009420FE">
        <w:trPr>
          <w:trHeight w:val="570"/>
        </w:trPr>
        <w:tc>
          <w:tcPr>
            <w:tcW w:w="5050" w:type="dxa"/>
            <w:vMerge w:val="restart"/>
            <w:tcBorders>
              <w:top w:val="single" w:sz="4" w:space="0" w:color="auto"/>
            </w:tcBorders>
          </w:tcPr>
          <w:p w:rsidR="000215FA" w:rsidRPr="008F6A8C" w:rsidRDefault="00D92613" w:rsidP="00054935">
            <w:pPr>
              <w:jc w:val="both"/>
              <w:rPr>
                <w:rFonts w:eastAsiaTheme="minorHAnsi" w:cs="Arial"/>
                <w:bCs/>
                <w:noProof/>
                <w:sz w:val="24"/>
              </w:rPr>
            </w:pPr>
            <w:r w:rsidRPr="008F6A8C">
              <w:rPr>
                <w:rFonts w:eastAsiaTheme="minorHAnsi" w:cs="Arial"/>
                <w:bCs/>
                <w:noProof/>
                <w:sz w:val="24"/>
              </w:rPr>
              <w:t>Communications and engagement across the differing S75 categories.</w:t>
            </w: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r w:rsidRPr="008F6A8C">
              <w:rPr>
                <w:rFonts w:eastAsiaTheme="minorHAnsi" w:cs="Arial"/>
                <w:bCs/>
                <w:noProof/>
                <w:sz w:val="24"/>
              </w:rPr>
              <w:t>Gender</w:t>
            </w: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r w:rsidRPr="008F6A8C">
              <w:rPr>
                <w:rFonts w:eastAsiaTheme="minorHAnsi" w:cs="Arial"/>
                <w:bCs/>
                <w:noProof/>
                <w:sz w:val="24"/>
              </w:rPr>
              <w:lastRenderedPageBreak/>
              <w:t>Age</w:t>
            </w:r>
          </w:p>
          <w:p w:rsidR="00CE6F82" w:rsidRPr="008F6A8C" w:rsidRDefault="00CE6F82" w:rsidP="00054935">
            <w:pPr>
              <w:jc w:val="both"/>
              <w:rPr>
                <w:rFonts w:eastAsiaTheme="minorHAnsi" w:cs="Arial"/>
                <w:bCs/>
                <w:noProof/>
                <w:sz w:val="24"/>
              </w:rPr>
            </w:pPr>
          </w:p>
          <w:p w:rsidR="000215FA" w:rsidRPr="008F6A8C" w:rsidRDefault="000215FA"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r w:rsidRPr="008F6A8C">
              <w:rPr>
                <w:rFonts w:eastAsiaTheme="minorHAnsi" w:cs="Arial"/>
                <w:bCs/>
                <w:noProof/>
                <w:sz w:val="24"/>
              </w:rPr>
              <w:t>Disability</w:t>
            </w: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r w:rsidRPr="008F6A8C">
              <w:rPr>
                <w:rFonts w:eastAsiaTheme="minorHAnsi" w:cs="Arial"/>
                <w:bCs/>
                <w:noProof/>
                <w:sz w:val="24"/>
              </w:rPr>
              <w:t>All</w:t>
            </w:r>
          </w:p>
          <w:p w:rsidR="00CE6F82" w:rsidRPr="008F6A8C" w:rsidRDefault="00CE6F82" w:rsidP="00054935">
            <w:pPr>
              <w:rPr>
                <w:rFonts w:eastAsiaTheme="minorHAnsi" w:cs="Arial"/>
                <w:bCs/>
                <w:noProof/>
                <w:sz w:val="24"/>
              </w:rPr>
            </w:pPr>
            <w:r w:rsidRPr="008F6A8C">
              <w:rPr>
                <w:rFonts w:eastAsiaTheme="minorHAnsi" w:cs="Arial"/>
                <w:bCs/>
                <w:noProof/>
                <w:sz w:val="24"/>
              </w:rPr>
              <w:t xml:space="preserve">Procuring services that require any communications and or engagements with children and young people by external suppliers, all contracts and tenders will include a clause that will require the suppliers to ensure that these include representatives from all relevant Section 75 categories  </w:t>
            </w:r>
          </w:p>
          <w:p w:rsidR="00CE6F82" w:rsidRPr="008F6A8C" w:rsidRDefault="00CE6F82" w:rsidP="00054935">
            <w:pPr>
              <w:rPr>
                <w:rFonts w:eastAsiaTheme="minorHAnsi" w:cs="Arial"/>
                <w:bCs/>
                <w:noProof/>
                <w:sz w:val="24"/>
              </w:rPr>
            </w:pPr>
          </w:p>
          <w:p w:rsidR="00CE6F82" w:rsidRPr="008F6A8C" w:rsidRDefault="00CE6F82" w:rsidP="00054935">
            <w:pPr>
              <w:rPr>
                <w:rFonts w:eastAsiaTheme="minorHAnsi" w:cs="Arial"/>
                <w:bCs/>
                <w:noProof/>
                <w:sz w:val="24"/>
              </w:rPr>
            </w:pPr>
            <w:r w:rsidRPr="008F6A8C">
              <w:rPr>
                <w:rFonts w:eastAsiaTheme="minorHAnsi" w:cs="Arial"/>
                <w:bCs/>
                <w:noProof/>
                <w:sz w:val="24"/>
              </w:rPr>
              <w:t xml:space="preserve">Development of a process for gathering feedback from children young people where English is not their first language </w:t>
            </w:r>
          </w:p>
          <w:p w:rsidR="00326CF1" w:rsidRPr="008F6A8C" w:rsidRDefault="00326CF1" w:rsidP="00054935">
            <w:pPr>
              <w:rPr>
                <w:rFonts w:eastAsiaTheme="minorHAnsi" w:cs="Arial"/>
                <w:bCs/>
                <w:noProof/>
                <w:sz w:val="24"/>
              </w:rPr>
            </w:pPr>
          </w:p>
          <w:p w:rsidR="00326CF1" w:rsidRPr="008F6A8C" w:rsidRDefault="00326CF1" w:rsidP="00054935">
            <w:pPr>
              <w:rPr>
                <w:rFonts w:eastAsiaTheme="minorHAnsi" w:cs="Arial"/>
                <w:bCs/>
                <w:noProof/>
                <w:sz w:val="24"/>
              </w:rPr>
            </w:pPr>
          </w:p>
          <w:p w:rsidR="00326CF1" w:rsidRPr="008F6A8C" w:rsidRDefault="00326CF1" w:rsidP="00054935">
            <w:pPr>
              <w:rPr>
                <w:rFonts w:eastAsiaTheme="minorHAnsi" w:cs="Arial"/>
                <w:b/>
                <w:bCs/>
                <w:noProof/>
                <w:sz w:val="24"/>
              </w:rPr>
            </w:pPr>
            <w:r w:rsidRPr="008F6A8C">
              <w:rPr>
                <w:rFonts w:eastAsiaTheme="minorHAnsi" w:cs="Arial"/>
                <w:b/>
                <w:bCs/>
                <w:noProof/>
                <w:sz w:val="24"/>
              </w:rPr>
              <w:t>Awareness Days</w:t>
            </w:r>
          </w:p>
          <w:p w:rsidR="00326CF1" w:rsidRPr="008F6A8C" w:rsidRDefault="00326CF1" w:rsidP="00054935">
            <w:pPr>
              <w:pStyle w:val="ListParagraph"/>
              <w:numPr>
                <w:ilvl w:val="0"/>
                <w:numId w:val="25"/>
              </w:numPr>
              <w:spacing w:line="240" w:lineRule="auto"/>
              <w:rPr>
                <w:rFonts w:ascii="Arial" w:eastAsiaTheme="minorHAnsi" w:hAnsi="Arial" w:cs="Arial"/>
                <w:bCs/>
                <w:noProof/>
                <w:sz w:val="24"/>
              </w:rPr>
            </w:pPr>
            <w:r w:rsidRPr="008F6A8C">
              <w:rPr>
                <w:rFonts w:ascii="Arial" w:eastAsiaTheme="minorHAnsi" w:hAnsi="Arial" w:cs="Arial"/>
                <w:bCs/>
                <w:noProof/>
                <w:sz w:val="24"/>
              </w:rPr>
              <w:t>Deaf: We arrange a Sign Language Interpreter for all our events.</w:t>
            </w:r>
          </w:p>
          <w:p w:rsidR="00326CF1" w:rsidRDefault="00326CF1" w:rsidP="00054935">
            <w:pPr>
              <w:pStyle w:val="ListParagraph"/>
              <w:numPr>
                <w:ilvl w:val="0"/>
                <w:numId w:val="25"/>
              </w:numPr>
              <w:spacing w:line="240" w:lineRule="auto"/>
              <w:rPr>
                <w:rFonts w:ascii="Arial" w:eastAsiaTheme="minorHAnsi" w:hAnsi="Arial" w:cs="Arial"/>
                <w:bCs/>
                <w:noProof/>
                <w:sz w:val="24"/>
              </w:rPr>
            </w:pPr>
            <w:r w:rsidRPr="008F6A8C">
              <w:rPr>
                <w:rFonts w:ascii="Arial" w:eastAsiaTheme="minorHAnsi" w:hAnsi="Arial" w:cs="Arial"/>
                <w:bCs/>
                <w:noProof/>
                <w:sz w:val="24"/>
              </w:rPr>
              <w:t xml:space="preserve">Carers: We organise our Awareness Days on Tuesdays, Wednesdays and Thursdays, when most staff who work part-time are at work. We upload the presentation from the speakers and, whenever possible, record and upload the speaker’s input onto the Tapestry website. That way, all staff can access </w:t>
            </w:r>
            <w:r w:rsidRPr="008F6A8C">
              <w:rPr>
                <w:rFonts w:ascii="Arial" w:eastAsiaTheme="minorHAnsi" w:hAnsi="Arial" w:cs="Arial"/>
                <w:bCs/>
                <w:noProof/>
                <w:sz w:val="24"/>
              </w:rPr>
              <w:lastRenderedPageBreak/>
              <w:t>the information at a time convenient to them.</w:t>
            </w:r>
          </w:p>
          <w:p w:rsidR="00054935" w:rsidRPr="00054935" w:rsidRDefault="00054935" w:rsidP="00054935">
            <w:pPr>
              <w:rPr>
                <w:rFonts w:eastAsiaTheme="minorHAnsi" w:cs="Arial"/>
                <w:bCs/>
                <w:noProof/>
                <w:sz w:val="24"/>
              </w:rPr>
            </w:pPr>
          </w:p>
          <w:p w:rsidR="00326CF1" w:rsidRPr="008F6A8C" w:rsidRDefault="00326CF1" w:rsidP="00054935">
            <w:pPr>
              <w:rPr>
                <w:rFonts w:eastAsiaTheme="minorHAnsi" w:cs="Arial"/>
                <w:b/>
                <w:bCs/>
                <w:noProof/>
                <w:sz w:val="24"/>
              </w:rPr>
            </w:pPr>
            <w:r w:rsidRPr="008F6A8C">
              <w:rPr>
                <w:rFonts w:eastAsiaTheme="minorHAnsi" w:cs="Arial"/>
                <w:b/>
                <w:bCs/>
                <w:noProof/>
                <w:sz w:val="24"/>
              </w:rPr>
              <w:t>Work Placements</w:t>
            </w:r>
          </w:p>
          <w:p w:rsidR="00326CF1" w:rsidRPr="008F6A8C" w:rsidRDefault="00326CF1" w:rsidP="00054935">
            <w:pPr>
              <w:pStyle w:val="ListParagraph"/>
              <w:numPr>
                <w:ilvl w:val="0"/>
                <w:numId w:val="26"/>
              </w:numPr>
              <w:spacing w:line="240" w:lineRule="auto"/>
              <w:rPr>
                <w:rFonts w:ascii="Arial" w:eastAsiaTheme="minorHAnsi" w:hAnsi="Arial" w:cs="Arial"/>
                <w:bCs/>
                <w:noProof/>
                <w:sz w:val="24"/>
              </w:rPr>
            </w:pPr>
            <w:r w:rsidRPr="008F6A8C">
              <w:rPr>
                <w:rFonts w:ascii="Arial" w:eastAsiaTheme="minorHAnsi" w:hAnsi="Arial" w:cs="Arial"/>
                <w:bCs/>
                <w:noProof/>
                <w:sz w:val="24"/>
              </w:rPr>
              <w:t>We work with a range of disability organisations to ensure opportunities are offered to people from a wide spectrum of disabilities, as well as different gender and age groups.</w:t>
            </w:r>
          </w:p>
          <w:p w:rsidR="00326CF1" w:rsidRPr="008F6A8C" w:rsidRDefault="00326CF1" w:rsidP="00054935">
            <w:pPr>
              <w:pStyle w:val="ListParagraph"/>
              <w:numPr>
                <w:ilvl w:val="0"/>
                <w:numId w:val="26"/>
              </w:numPr>
              <w:spacing w:line="240" w:lineRule="auto"/>
              <w:rPr>
                <w:rFonts w:ascii="Arial" w:eastAsiaTheme="minorHAnsi" w:hAnsi="Arial" w:cs="Arial"/>
                <w:bCs/>
                <w:noProof/>
                <w:sz w:val="24"/>
              </w:rPr>
            </w:pPr>
            <w:r w:rsidRPr="008F6A8C">
              <w:rPr>
                <w:rFonts w:ascii="Arial" w:eastAsiaTheme="minorHAnsi" w:hAnsi="Arial" w:cs="Arial"/>
                <w:bCs/>
                <w:noProof/>
                <w:sz w:val="24"/>
              </w:rPr>
              <w:t>We ensure that reasonable adjustments are discussed and put in place before placements commence.</w:t>
            </w:r>
          </w:p>
          <w:p w:rsidR="00326CF1" w:rsidRPr="008F6A8C" w:rsidRDefault="00326CF1" w:rsidP="00054935">
            <w:pPr>
              <w:pStyle w:val="ListParagraph"/>
              <w:numPr>
                <w:ilvl w:val="0"/>
                <w:numId w:val="26"/>
              </w:numPr>
              <w:spacing w:line="240" w:lineRule="auto"/>
              <w:rPr>
                <w:rFonts w:ascii="Arial" w:eastAsiaTheme="minorHAnsi" w:hAnsi="Arial" w:cs="Arial"/>
                <w:bCs/>
                <w:noProof/>
                <w:sz w:val="24"/>
              </w:rPr>
            </w:pPr>
            <w:r w:rsidRPr="008F6A8C">
              <w:rPr>
                <w:rFonts w:ascii="Arial" w:eastAsiaTheme="minorHAnsi" w:hAnsi="Arial" w:cs="Arial"/>
                <w:bCs/>
                <w:noProof/>
                <w:sz w:val="24"/>
              </w:rPr>
              <w:t>Some of the placements are offered on the basis of Hybrid Working. This means, working in an office some of the time and working from home some of the time, if preferred by the individual.</w:t>
            </w:r>
          </w:p>
          <w:p w:rsidR="00326CF1" w:rsidRPr="008F6A8C" w:rsidRDefault="00326CF1" w:rsidP="00054935">
            <w:pPr>
              <w:pStyle w:val="ListParagraph"/>
              <w:numPr>
                <w:ilvl w:val="0"/>
                <w:numId w:val="26"/>
              </w:numPr>
              <w:spacing w:line="240" w:lineRule="auto"/>
              <w:rPr>
                <w:rFonts w:ascii="Arial" w:eastAsiaTheme="minorHAnsi" w:hAnsi="Arial" w:cs="Arial"/>
                <w:bCs/>
                <w:noProof/>
                <w:sz w:val="24"/>
              </w:rPr>
            </w:pPr>
            <w:r w:rsidRPr="008F6A8C">
              <w:rPr>
                <w:rFonts w:ascii="Arial" w:eastAsiaTheme="minorHAnsi" w:hAnsi="Arial" w:cs="Arial"/>
                <w:bCs/>
                <w:noProof/>
                <w:sz w:val="24"/>
              </w:rPr>
              <w:t>We have completed a separate equality screening for our Placement Scheme. We review this screening every year when we make changes to the Scheme.</w:t>
            </w:r>
          </w:p>
          <w:p w:rsidR="00326CF1" w:rsidRPr="008F6A8C" w:rsidRDefault="00326CF1" w:rsidP="00054935">
            <w:pPr>
              <w:rPr>
                <w:rFonts w:eastAsiaTheme="minorHAnsi" w:cs="Arial"/>
                <w:b/>
                <w:bCs/>
                <w:noProof/>
                <w:sz w:val="24"/>
              </w:rPr>
            </w:pPr>
            <w:r w:rsidRPr="008F6A8C">
              <w:rPr>
                <w:rFonts w:eastAsiaTheme="minorHAnsi" w:cs="Arial"/>
                <w:b/>
                <w:bCs/>
                <w:noProof/>
                <w:sz w:val="24"/>
              </w:rPr>
              <w:t>Tapestry Disability Staff Network</w:t>
            </w:r>
          </w:p>
          <w:p w:rsidR="00326CF1" w:rsidRPr="008F6A8C" w:rsidRDefault="00326CF1" w:rsidP="00054935">
            <w:pPr>
              <w:pStyle w:val="ListParagraph"/>
              <w:numPr>
                <w:ilvl w:val="0"/>
                <w:numId w:val="27"/>
              </w:numPr>
              <w:spacing w:line="240" w:lineRule="auto"/>
              <w:rPr>
                <w:rFonts w:ascii="Arial" w:eastAsiaTheme="minorHAnsi" w:hAnsi="Arial" w:cs="Arial"/>
                <w:bCs/>
                <w:noProof/>
                <w:sz w:val="24"/>
              </w:rPr>
            </w:pPr>
            <w:r w:rsidRPr="008F6A8C">
              <w:rPr>
                <w:rFonts w:ascii="Arial" w:eastAsiaTheme="minorHAnsi" w:hAnsi="Arial" w:cs="Arial"/>
                <w:bCs/>
                <w:noProof/>
                <w:sz w:val="24"/>
              </w:rPr>
              <w:t>We ensure that the way the forum operates allows people with a range of disabilities and from a range of age and ethnic backgrounds to be involved (for example, by providing information in accessible formats; arranging for a Sign Language Interpreter to attend all meetings; and by arranging meetings online).</w:t>
            </w:r>
          </w:p>
          <w:p w:rsidR="00326CF1" w:rsidRPr="008F6A8C" w:rsidRDefault="00326CF1" w:rsidP="00054935">
            <w:pPr>
              <w:pStyle w:val="ListParagraph"/>
              <w:numPr>
                <w:ilvl w:val="0"/>
                <w:numId w:val="27"/>
              </w:numPr>
              <w:spacing w:line="240" w:lineRule="auto"/>
              <w:rPr>
                <w:rFonts w:ascii="Arial" w:eastAsiaTheme="minorHAnsi" w:hAnsi="Arial" w:cs="Arial"/>
                <w:bCs/>
                <w:noProof/>
                <w:sz w:val="24"/>
              </w:rPr>
            </w:pPr>
            <w:r w:rsidRPr="008F6A8C">
              <w:rPr>
                <w:rFonts w:ascii="Arial" w:eastAsiaTheme="minorHAnsi" w:hAnsi="Arial" w:cs="Arial"/>
                <w:bCs/>
                <w:noProof/>
                <w:sz w:val="24"/>
              </w:rPr>
              <w:t>Accessible formats and inclusiveness are integrated into the Terms of Reference.</w:t>
            </w:r>
          </w:p>
          <w:p w:rsidR="00326CF1" w:rsidRPr="008F6A8C" w:rsidRDefault="00326CF1" w:rsidP="00054935">
            <w:pPr>
              <w:pStyle w:val="ListParagraph"/>
              <w:numPr>
                <w:ilvl w:val="0"/>
                <w:numId w:val="27"/>
              </w:numPr>
              <w:spacing w:line="240" w:lineRule="auto"/>
              <w:rPr>
                <w:rFonts w:ascii="Arial" w:eastAsiaTheme="minorHAnsi" w:hAnsi="Arial" w:cs="Arial"/>
                <w:bCs/>
                <w:noProof/>
                <w:sz w:val="24"/>
              </w:rPr>
            </w:pPr>
            <w:r w:rsidRPr="008F6A8C">
              <w:rPr>
                <w:rFonts w:ascii="Arial" w:eastAsiaTheme="minorHAnsi" w:hAnsi="Arial" w:cs="Arial"/>
                <w:bCs/>
                <w:noProof/>
                <w:sz w:val="24"/>
              </w:rPr>
              <w:t>Strict confidentiality provisions apply.</w:t>
            </w:r>
          </w:p>
          <w:p w:rsidR="00326CF1" w:rsidRPr="008F6A8C" w:rsidRDefault="00326CF1" w:rsidP="00054935">
            <w:pPr>
              <w:pStyle w:val="ListParagraph"/>
              <w:numPr>
                <w:ilvl w:val="0"/>
                <w:numId w:val="27"/>
              </w:numPr>
              <w:spacing w:line="240" w:lineRule="auto"/>
              <w:rPr>
                <w:rFonts w:ascii="Arial" w:eastAsiaTheme="minorHAnsi" w:hAnsi="Arial" w:cs="Arial"/>
                <w:bCs/>
                <w:noProof/>
                <w:sz w:val="24"/>
              </w:rPr>
            </w:pPr>
            <w:r w:rsidRPr="008F6A8C">
              <w:rPr>
                <w:rFonts w:ascii="Arial" w:eastAsiaTheme="minorHAnsi" w:hAnsi="Arial" w:cs="Arial"/>
                <w:bCs/>
                <w:noProof/>
                <w:sz w:val="24"/>
              </w:rPr>
              <w:t xml:space="preserve">When we engage with Tapestry members we offer members to take part in a discussion at a meeting or to send their views to a dedicated email address for Tapestry. Only a small number of staff from the BSO Equality </w:t>
            </w:r>
            <w:r w:rsidRPr="008F6A8C">
              <w:rPr>
                <w:rFonts w:ascii="Arial" w:eastAsiaTheme="minorHAnsi" w:hAnsi="Arial" w:cs="Arial"/>
                <w:bCs/>
                <w:noProof/>
                <w:sz w:val="24"/>
              </w:rPr>
              <w:lastRenderedPageBreak/>
              <w:t>Unit, who facilitate the network, have access to this email address.</w:t>
            </w:r>
          </w:p>
          <w:p w:rsidR="00CE6F82" w:rsidRPr="008F6A8C" w:rsidRDefault="00CE6F82" w:rsidP="00054935">
            <w:pPr>
              <w:rPr>
                <w:rFonts w:eastAsiaTheme="minorHAnsi" w:cs="Arial"/>
                <w:bCs/>
                <w:noProof/>
                <w:sz w:val="24"/>
              </w:rPr>
            </w:pPr>
          </w:p>
          <w:p w:rsidR="00CE6F82" w:rsidRPr="008F6A8C" w:rsidRDefault="00CE6F82" w:rsidP="00054935">
            <w:pPr>
              <w:rPr>
                <w:rFonts w:eastAsiaTheme="minorHAnsi" w:cs="Arial"/>
                <w:bCs/>
                <w:noProof/>
                <w:sz w:val="24"/>
              </w:rPr>
            </w:pPr>
          </w:p>
          <w:p w:rsidR="00CE6F82" w:rsidRPr="008F6A8C" w:rsidRDefault="00CE6F82" w:rsidP="00054935">
            <w:pPr>
              <w:jc w:val="both"/>
              <w:rPr>
                <w:rFonts w:eastAsiaTheme="minorHAnsi" w:cs="Arial"/>
                <w:bCs/>
                <w:noProof/>
                <w:sz w:val="24"/>
              </w:rPr>
            </w:pPr>
          </w:p>
          <w:p w:rsidR="00CE6F82" w:rsidRPr="008F6A8C" w:rsidRDefault="00CE6F82" w:rsidP="00054935">
            <w:pPr>
              <w:jc w:val="both"/>
              <w:rPr>
                <w:rFonts w:eastAsiaTheme="minorHAnsi" w:cs="Arial"/>
                <w:bCs/>
                <w:noProof/>
                <w:sz w:val="24"/>
              </w:rPr>
            </w:pPr>
          </w:p>
        </w:tc>
        <w:tc>
          <w:tcPr>
            <w:tcW w:w="5050" w:type="dxa"/>
            <w:vMerge w:val="restart"/>
            <w:tcBorders>
              <w:top w:val="single" w:sz="4" w:space="0" w:color="auto"/>
            </w:tcBorders>
          </w:tcPr>
          <w:p w:rsidR="000215FA" w:rsidRPr="008F6A8C" w:rsidRDefault="00D92613" w:rsidP="00054935">
            <w:pPr>
              <w:autoSpaceDE w:val="0"/>
              <w:autoSpaceDN w:val="0"/>
              <w:adjustRightInd w:val="0"/>
              <w:spacing w:after="0"/>
              <w:rPr>
                <w:rFonts w:cs="Arial"/>
                <w:color w:val="000000"/>
                <w:sz w:val="24"/>
              </w:rPr>
            </w:pPr>
            <w:r w:rsidRPr="008F6A8C">
              <w:rPr>
                <w:rFonts w:cs="Arial"/>
                <w:color w:val="000000"/>
                <w:sz w:val="24"/>
              </w:rPr>
              <w:lastRenderedPageBreak/>
              <w:t>We will apply the policy and best practice methods</w:t>
            </w:r>
            <w:r w:rsidR="00CE6F82" w:rsidRPr="008F6A8C">
              <w:rPr>
                <w:rFonts w:cs="Arial"/>
                <w:color w:val="000000"/>
                <w:sz w:val="24"/>
              </w:rPr>
              <w:t xml:space="preserve"> </w:t>
            </w:r>
            <w:r w:rsidRPr="008F6A8C">
              <w:rPr>
                <w:rFonts w:cs="Arial"/>
                <w:color w:val="000000"/>
                <w:sz w:val="24"/>
              </w:rPr>
              <w:t xml:space="preserve">in our communications and engagement strategy, to </w:t>
            </w:r>
            <w:r w:rsidR="00177573" w:rsidRPr="008F6A8C">
              <w:rPr>
                <w:rFonts w:cs="Arial"/>
                <w:color w:val="000000"/>
                <w:sz w:val="24"/>
              </w:rPr>
              <w:t>ensure that the voices of children and young people are gathered, listened to and acted upon, by making sure the differing S75 categories are consistently represented.</w:t>
            </w:r>
          </w:p>
          <w:p w:rsidR="00CE6F82" w:rsidRPr="008F6A8C" w:rsidRDefault="00CE6F82" w:rsidP="00054935">
            <w:pPr>
              <w:autoSpaceDE w:val="0"/>
              <w:autoSpaceDN w:val="0"/>
              <w:adjustRightInd w:val="0"/>
              <w:spacing w:after="0"/>
              <w:rPr>
                <w:rFonts w:cs="Arial"/>
                <w:color w:val="000000"/>
                <w:sz w:val="24"/>
              </w:rPr>
            </w:pPr>
          </w:p>
          <w:p w:rsidR="00CE6F82" w:rsidRPr="008F6A8C" w:rsidRDefault="00CE6F82" w:rsidP="00054935">
            <w:pPr>
              <w:autoSpaceDE w:val="0"/>
              <w:autoSpaceDN w:val="0"/>
              <w:adjustRightInd w:val="0"/>
              <w:spacing w:after="0"/>
              <w:rPr>
                <w:rFonts w:cs="Arial"/>
                <w:color w:val="000000"/>
                <w:sz w:val="24"/>
              </w:rPr>
            </w:pPr>
            <w:r w:rsidRPr="008F6A8C">
              <w:rPr>
                <w:rFonts w:cs="Arial"/>
                <w:color w:val="000000"/>
                <w:sz w:val="24"/>
              </w:rPr>
              <w:t xml:space="preserve">When engagement and participation activities occur, then the differing ways of communicating with different genders will be considered in terms of gender appropriate engagement and communication channels for males and females. </w:t>
            </w:r>
          </w:p>
          <w:p w:rsidR="00CE6F82" w:rsidRPr="008F6A8C" w:rsidRDefault="00CE6F82" w:rsidP="00054935">
            <w:pPr>
              <w:autoSpaceDE w:val="0"/>
              <w:autoSpaceDN w:val="0"/>
              <w:adjustRightInd w:val="0"/>
              <w:spacing w:after="0"/>
              <w:rPr>
                <w:rFonts w:cs="Arial"/>
                <w:color w:val="000000"/>
                <w:sz w:val="24"/>
              </w:rPr>
            </w:pPr>
            <w:r w:rsidRPr="008F6A8C">
              <w:rPr>
                <w:rFonts w:cs="Arial"/>
                <w:color w:val="000000"/>
                <w:sz w:val="24"/>
              </w:rPr>
              <w:t xml:space="preserve"> </w:t>
            </w:r>
          </w:p>
          <w:p w:rsidR="00CE6F82" w:rsidRPr="008F6A8C" w:rsidRDefault="00CE6F82" w:rsidP="00054935">
            <w:pPr>
              <w:autoSpaceDE w:val="0"/>
              <w:autoSpaceDN w:val="0"/>
              <w:adjustRightInd w:val="0"/>
              <w:spacing w:after="0"/>
              <w:rPr>
                <w:rFonts w:cs="Arial"/>
                <w:color w:val="000000"/>
                <w:sz w:val="24"/>
              </w:rPr>
            </w:pPr>
            <w:r w:rsidRPr="008F6A8C">
              <w:rPr>
                <w:rFonts w:cs="Arial"/>
                <w:color w:val="000000"/>
                <w:sz w:val="24"/>
              </w:rPr>
              <w:lastRenderedPageBreak/>
              <w:t>All engagement and communications activities will need to cater for differences in age.  Generally, the SBNI  targets under 11 year olds and 12-18 year olds separately.</w:t>
            </w:r>
          </w:p>
          <w:p w:rsidR="00CE6F82" w:rsidRPr="008F6A8C" w:rsidRDefault="00CE6F82" w:rsidP="00054935">
            <w:pPr>
              <w:autoSpaceDE w:val="0"/>
              <w:autoSpaceDN w:val="0"/>
              <w:adjustRightInd w:val="0"/>
              <w:spacing w:after="0"/>
              <w:rPr>
                <w:rFonts w:cs="Arial"/>
                <w:color w:val="000000"/>
                <w:sz w:val="24"/>
              </w:rPr>
            </w:pPr>
            <w:r w:rsidRPr="008F6A8C">
              <w:rPr>
                <w:rFonts w:cs="Arial"/>
                <w:color w:val="000000"/>
                <w:sz w:val="24"/>
              </w:rPr>
              <w:t>Younger people may have preferences for using social media as a means of communication; Alternative forms of providing information will need to be considered.</w:t>
            </w:r>
          </w:p>
          <w:p w:rsidR="00CE6F82" w:rsidRPr="008F6A8C" w:rsidRDefault="00CE6F82" w:rsidP="00054935">
            <w:pPr>
              <w:autoSpaceDE w:val="0"/>
              <w:autoSpaceDN w:val="0"/>
              <w:adjustRightInd w:val="0"/>
              <w:spacing w:after="0"/>
              <w:rPr>
                <w:rFonts w:cs="Arial"/>
                <w:color w:val="000000"/>
                <w:sz w:val="24"/>
              </w:rPr>
            </w:pPr>
          </w:p>
          <w:p w:rsidR="00CE6F82" w:rsidRPr="008F6A8C" w:rsidRDefault="00CE6F82" w:rsidP="00054935">
            <w:pPr>
              <w:autoSpaceDE w:val="0"/>
              <w:autoSpaceDN w:val="0"/>
              <w:adjustRightInd w:val="0"/>
              <w:spacing w:after="0"/>
              <w:rPr>
                <w:rFonts w:cs="Arial"/>
                <w:color w:val="000000"/>
                <w:sz w:val="24"/>
              </w:rPr>
            </w:pPr>
            <w:r w:rsidRPr="008F6A8C">
              <w:rPr>
                <w:rFonts w:cs="Arial"/>
                <w:color w:val="000000"/>
                <w:sz w:val="24"/>
              </w:rPr>
              <w:t>Generally, given that disabled children and young people are particularly vulnerable to all forms of abuse, consideration will be given to making any engagement and participation activities both accessible and sensitive to their needs and experiences.</w:t>
            </w:r>
          </w:p>
          <w:p w:rsidR="00CE6F82" w:rsidRPr="008F6A8C" w:rsidRDefault="00CE6F82" w:rsidP="00054935">
            <w:pPr>
              <w:autoSpaceDE w:val="0"/>
              <w:autoSpaceDN w:val="0"/>
              <w:adjustRightInd w:val="0"/>
              <w:spacing w:after="0"/>
              <w:rPr>
                <w:rFonts w:cs="Arial"/>
                <w:color w:val="000000"/>
                <w:sz w:val="24"/>
              </w:rPr>
            </w:pPr>
          </w:p>
          <w:p w:rsidR="00CE6F82" w:rsidRPr="008F6A8C" w:rsidRDefault="00CE6F82" w:rsidP="00054935">
            <w:pPr>
              <w:autoSpaceDE w:val="0"/>
              <w:autoSpaceDN w:val="0"/>
              <w:adjustRightInd w:val="0"/>
              <w:spacing w:after="0"/>
              <w:rPr>
                <w:rFonts w:cs="Arial"/>
                <w:color w:val="000000"/>
                <w:sz w:val="24"/>
              </w:rPr>
            </w:pPr>
          </w:p>
          <w:p w:rsidR="00CE6F82" w:rsidRPr="008F6A8C" w:rsidRDefault="00CE6F82" w:rsidP="00054935">
            <w:pPr>
              <w:autoSpaceDE w:val="0"/>
              <w:autoSpaceDN w:val="0"/>
              <w:adjustRightInd w:val="0"/>
              <w:spacing w:after="0"/>
              <w:rPr>
                <w:rFonts w:cs="Arial"/>
                <w:color w:val="000000"/>
                <w:sz w:val="24"/>
              </w:rPr>
            </w:pPr>
          </w:p>
          <w:p w:rsidR="00CE6F82" w:rsidRPr="008F6A8C" w:rsidRDefault="00CE6F82" w:rsidP="00054935">
            <w:pPr>
              <w:autoSpaceDE w:val="0"/>
              <w:autoSpaceDN w:val="0"/>
              <w:adjustRightInd w:val="0"/>
              <w:spacing w:after="0"/>
              <w:rPr>
                <w:rFonts w:cs="Arial"/>
                <w:color w:val="000000"/>
                <w:sz w:val="24"/>
              </w:rPr>
            </w:pPr>
            <w:r w:rsidRPr="008F6A8C">
              <w:rPr>
                <w:rFonts w:cs="Arial"/>
                <w:color w:val="000000"/>
                <w:sz w:val="24"/>
              </w:rPr>
              <w:t>All SBNI specifications, tenders, and contracts for any engagement and participation events with children and young people contain a specific clause for suppliers directing them to ensure that such events has representation from the S75 categories where appropriate.</w:t>
            </w:r>
          </w:p>
          <w:p w:rsidR="00326CF1" w:rsidRPr="008F6A8C" w:rsidRDefault="00326CF1" w:rsidP="00054935">
            <w:pPr>
              <w:autoSpaceDE w:val="0"/>
              <w:autoSpaceDN w:val="0"/>
              <w:adjustRightInd w:val="0"/>
              <w:spacing w:after="0"/>
              <w:rPr>
                <w:rFonts w:cs="Arial"/>
                <w:color w:val="000000"/>
                <w:sz w:val="24"/>
              </w:rPr>
            </w:pPr>
          </w:p>
          <w:p w:rsidR="00326CF1" w:rsidRPr="008F6A8C" w:rsidRDefault="00326CF1" w:rsidP="00054935">
            <w:pPr>
              <w:autoSpaceDE w:val="0"/>
              <w:autoSpaceDN w:val="0"/>
              <w:adjustRightInd w:val="0"/>
              <w:spacing w:after="0"/>
              <w:rPr>
                <w:rFonts w:cs="Arial"/>
                <w:color w:val="000000"/>
                <w:sz w:val="24"/>
              </w:rPr>
            </w:pPr>
          </w:p>
          <w:p w:rsidR="00326CF1" w:rsidRPr="008F6A8C" w:rsidRDefault="00326CF1" w:rsidP="00054935">
            <w:pPr>
              <w:autoSpaceDE w:val="0"/>
              <w:autoSpaceDN w:val="0"/>
              <w:adjustRightInd w:val="0"/>
              <w:spacing w:after="0"/>
              <w:rPr>
                <w:rFonts w:cs="Arial"/>
                <w:color w:val="000000"/>
                <w:sz w:val="24"/>
              </w:rPr>
            </w:pPr>
            <w:r w:rsidRPr="008F6A8C">
              <w:rPr>
                <w:rFonts w:cs="Arial"/>
                <w:color w:val="000000"/>
                <w:sz w:val="24"/>
              </w:rPr>
              <w:t>The SBNI will develop a new process relating to children and young people, their parents and carers whose first language in not English for obtaining their feedback.</w:t>
            </w:r>
          </w:p>
          <w:p w:rsidR="00326CF1" w:rsidRPr="008F6A8C" w:rsidRDefault="00326CF1" w:rsidP="00054935">
            <w:pPr>
              <w:autoSpaceDE w:val="0"/>
              <w:autoSpaceDN w:val="0"/>
              <w:adjustRightInd w:val="0"/>
              <w:spacing w:after="0"/>
              <w:rPr>
                <w:rFonts w:cs="Arial"/>
                <w:color w:val="000000"/>
                <w:sz w:val="24"/>
              </w:rPr>
            </w:pPr>
          </w:p>
          <w:p w:rsidR="00326CF1" w:rsidRPr="008F6A8C" w:rsidRDefault="00326CF1" w:rsidP="00054935">
            <w:pPr>
              <w:autoSpaceDE w:val="0"/>
              <w:autoSpaceDN w:val="0"/>
              <w:adjustRightInd w:val="0"/>
              <w:spacing w:after="0"/>
              <w:rPr>
                <w:rFonts w:cs="Arial"/>
                <w:color w:val="000000"/>
                <w:sz w:val="24"/>
              </w:rPr>
            </w:pPr>
          </w:p>
          <w:p w:rsidR="00326CF1" w:rsidRPr="008F6A8C" w:rsidRDefault="00326CF1" w:rsidP="00054935">
            <w:pPr>
              <w:autoSpaceDE w:val="0"/>
              <w:autoSpaceDN w:val="0"/>
              <w:adjustRightInd w:val="0"/>
              <w:spacing w:after="0"/>
              <w:rPr>
                <w:rFonts w:cs="Arial"/>
                <w:color w:val="000000"/>
                <w:sz w:val="24"/>
              </w:rPr>
            </w:pPr>
          </w:p>
          <w:p w:rsidR="00326CF1" w:rsidRPr="008F6A8C" w:rsidRDefault="00326CF1" w:rsidP="00054935">
            <w:pPr>
              <w:autoSpaceDE w:val="0"/>
              <w:autoSpaceDN w:val="0"/>
              <w:adjustRightInd w:val="0"/>
              <w:spacing w:after="0"/>
              <w:rPr>
                <w:rFonts w:cs="Arial"/>
                <w:color w:val="000000"/>
                <w:sz w:val="24"/>
              </w:rPr>
            </w:pPr>
          </w:p>
          <w:p w:rsidR="00326CF1" w:rsidRPr="008F6A8C" w:rsidRDefault="00326CF1" w:rsidP="00054935">
            <w:pPr>
              <w:autoSpaceDE w:val="0"/>
              <w:autoSpaceDN w:val="0"/>
              <w:adjustRightInd w:val="0"/>
              <w:spacing w:after="0"/>
              <w:rPr>
                <w:rFonts w:cs="Arial"/>
                <w:color w:val="000000"/>
                <w:sz w:val="24"/>
              </w:rPr>
            </w:pPr>
            <w:r w:rsidRPr="008F6A8C">
              <w:rPr>
                <w:rFonts w:cs="Arial"/>
                <w:color w:val="000000"/>
                <w:sz w:val="24"/>
              </w:rPr>
              <w:t>Leadership Centre – ‘Progress Programme’</w:t>
            </w:r>
          </w:p>
          <w:p w:rsidR="00326CF1" w:rsidRPr="008F6A8C" w:rsidRDefault="00326CF1" w:rsidP="00054935">
            <w:pPr>
              <w:pStyle w:val="ListParagraph"/>
              <w:numPr>
                <w:ilvl w:val="0"/>
                <w:numId w:val="25"/>
              </w:numPr>
              <w:autoSpaceDE w:val="0"/>
              <w:autoSpaceDN w:val="0"/>
              <w:adjustRightInd w:val="0"/>
              <w:spacing w:after="0" w:line="240" w:lineRule="auto"/>
              <w:rPr>
                <w:rFonts w:ascii="Arial" w:hAnsi="Arial" w:cs="Arial"/>
                <w:color w:val="000000"/>
                <w:sz w:val="24"/>
              </w:rPr>
            </w:pPr>
            <w:r w:rsidRPr="008F6A8C">
              <w:rPr>
                <w:rFonts w:ascii="Arial" w:hAnsi="Arial" w:cs="Arial"/>
                <w:color w:val="000000"/>
                <w:sz w:val="24"/>
              </w:rPr>
              <w:t>We will explore and report on cross-cutting issues as part of the evaluation.</w:t>
            </w:r>
          </w:p>
          <w:p w:rsidR="00326CF1" w:rsidRPr="008F6A8C" w:rsidRDefault="00326CF1" w:rsidP="00054935">
            <w:pPr>
              <w:autoSpaceDE w:val="0"/>
              <w:autoSpaceDN w:val="0"/>
              <w:adjustRightInd w:val="0"/>
              <w:spacing w:after="0"/>
              <w:rPr>
                <w:rFonts w:cs="Arial"/>
                <w:color w:val="000000"/>
                <w:sz w:val="24"/>
              </w:rPr>
            </w:pPr>
          </w:p>
          <w:p w:rsidR="00326CF1" w:rsidRPr="008F6A8C" w:rsidRDefault="00326CF1" w:rsidP="00054935">
            <w:pPr>
              <w:autoSpaceDE w:val="0"/>
              <w:autoSpaceDN w:val="0"/>
              <w:adjustRightInd w:val="0"/>
              <w:spacing w:after="0"/>
              <w:rPr>
                <w:rFonts w:cs="Arial"/>
                <w:color w:val="000000"/>
                <w:sz w:val="24"/>
              </w:rPr>
            </w:pPr>
            <w:r w:rsidRPr="008F6A8C">
              <w:rPr>
                <w:rFonts w:cs="Arial"/>
                <w:color w:val="000000"/>
                <w:sz w:val="24"/>
              </w:rPr>
              <w:t>Human Resources – experiences and support needs of ethnic minority staff</w:t>
            </w:r>
          </w:p>
          <w:p w:rsidR="00326CF1" w:rsidRPr="008F6A8C" w:rsidRDefault="00326CF1" w:rsidP="00054935">
            <w:pPr>
              <w:pStyle w:val="ListParagraph"/>
              <w:numPr>
                <w:ilvl w:val="0"/>
                <w:numId w:val="25"/>
              </w:numPr>
              <w:autoSpaceDE w:val="0"/>
              <w:autoSpaceDN w:val="0"/>
              <w:adjustRightInd w:val="0"/>
              <w:spacing w:after="0" w:line="240" w:lineRule="auto"/>
              <w:rPr>
                <w:rFonts w:ascii="Arial" w:hAnsi="Arial" w:cs="Arial"/>
                <w:color w:val="000000"/>
                <w:sz w:val="24"/>
              </w:rPr>
            </w:pPr>
            <w:r w:rsidRPr="008F6A8C">
              <w:rPr>
                <w:rFonts w:ascii="Arial" w:hAnsi="Arial" w:cs="Arial"/>
                <w:color w:val="000000"/>
                <w:sz w:val="24"/>
              </w:rPr>
              <w:t>As above, we will explore cross-cutting issues as part of the engagement.</w:t>
            </w:r>
          </w:p>
          <w:p w:rsidR="00326CF1" w:rsidRPr="008F6A8C" w:rsidRDefault="00326CF1" w:rsidP="00054935">
            <w:pPr>
              <w:autoSpaceDE w:val="0"/>
              <w:autoSpaceDN w:val="0"/>
              <w:adjustRightInd w:val="0"/>
              <w:spacing w:after="0"/>
              <w:rPr>
                <w:rFonts w:cs="Arial"/>
                <w:color w:val="000000"/>
                <w:sz w:val="24"/>
              </w:rPr>
            </w:pPr>
            <w:r w:rsidRPr="008F6A8C">
              <w:rPr>
                <w:rFonts w:cs="Arial"/>
                <w:color w:val="000000"/>
                <w:sz w:val="24"/>
              </w:rPr>
              <w:lastRenderedPageBreak/>
              <w:t>Human Resources – experiences and support needs of staff who are carers</w:t>
            </w:r>
          </w:p>
          <w:p w:rsidR="00326CF1" w:rsidRPr="008F6A8C" w:rsidRDefault="00326CF1" w:rsidP="00054935">
            <w:pPr>
              <w:pStyle w:val="ListParagraph"/>
              <w:numPr>
                <w:ilvl w:val="0"/>
                <w:numId w:val="25"/>
              </w:numPr>
              <w:autoSpaceDE w:val="0"/>
              <w:autoSpaceDN w:val="0"/>
              <w:adjustRightInd w:val="0"/>
              <w:spacing w:after="0" w:line="240" w:lineRule="auto"/>
              <w:rPr>
                <w:rFonts w:ascii="Arial" w:hAnsi="Arial" w:cs="Arial"/>
                <w:color w:val="000000"/>
                <w:sz w:val="24"/>
              </w:rPr>
            </w:pPr>
            <w:r w:rsidRPr="008F6A8C">
              <w:rPr>
                <w:rFonts w:ascii="Arial" w:hAnsi="Arial" w:cs="Arial"/>
                <w:color w:val="000000"/>
                <w:sz w:val="24"/>
              </w:rPr>
              <w:t>As above, we will explore cross-cutting issues as part of the engagement.</w:t>
            </w:r>
          </w:p>
          <w:p w:rsidR="00326CF1" w:rsidRPr="008F6A8C" w:rsidRDefault="00326CF1" w:rsidP="00054935">
            <w:pPr>
              <w:autoSpaceDE w:val="0"/>
              <w:autoSpaceDN w:val="0"/>
              <w:adjustRightInd w:val="0"/>
              <w:spacing w:after="0"/>
              <w:rPr>
                <w:rFonts w:cs="Arial"/>
                <w:color w:val="000000"/>
                <w:sz w:val="24"/>
              </w:rPr>
            </w:pPr>
          </w:p>
          <w:p w:rsidR="00326CF1" w:rsidRPr="008F6A8C" w:rsidRDefault="00326CF1" w:rsidP="00054935">
            <w:pPr>
              <w:autoSpaceDE w:val="0"/>
              <w:autoSpaceDN w:val="0"/>
              <w:adjustRightInd w:val="0"/>
              <w:spacing w:after="0"/>
              <w:rPr>
                <w:rFonts w:cs="Arial"/>
                <w:color w:val="000000"/>
                <w:sz w:val="24"/>
              </w:rPr>
            </w:pPr>
            <w:r w:rsidRPr="008F6A8C">
              <w:rPr>
                <w:rFonts w:cs="Arial"/>
                <w:color w:val="000000"/>
                <w:sz w:val="24"/>
              </w:rPr>
              <w:t>Human Resources – seeking views of Tapestry members on HR policies</w:t>
            </w:r>
          </w:p>
          <w:p w:rsidR="00326CF1" w:rsidRPr="008F6A8C" w:rsidRDefault="00326CF1" w:rsidP="00054935">
            <w:pPr>
              <w:pStyle w:val="ListParagraph"/>
              <w:numPr>
                <w:ilvl w:val="0"/>
                <w:numId w:val="25"/>
              </w:numPr>
              <w:autoSpaceDE w:val="0"/>
              <w:autoSpaceDN w:val="0"/>
              <w:adjustRightInd w:val="0"/>
              <w:spacing w:after="0" w:line="240" w:lineRule="auto"/>
              <w:rPr>
                <w:rFonts w:ascii="Arial" w:hAnsi="Arial" w:cs="Arial"/>
                <w:color w:val="000000"/>
                <w:sz w:val="24"/>
              </w:rPr>
            </w:pPr>
            <w:r w:rsidRPr="008F6A8C">
              <w:rPr>
                <w:rFonts w:ascii="Arial" w:hAnsi="Arial" w:cs="Arial"/>
                <w:color w:val="000000"/>
                <w:sz w:val="24"/>
              </w:rPr>
              <w:t>As above, we will provide information in alternative formats and communication support for any Tapestry members. We will also make sure that Tapestry members can share their views with us in any way they prefer.</w:t>
            </w:r>
          </w:p>
          <w:p w:rsidR="008F6A8C" w:rsidRPr="008F6A8C" w:rsidRDefault="008F6A8C" w:rsidP="00054935">
            <w:pPr>
              <w:autoSpaceDE w:val="0"/>
              <w:autoSpaceDN w:val="0"/>
              <w:adjustRightInd w:val="0"/>
              <w:spacing w:after="0"/>
              <w:rPr>
                <w:rFonts w:cs="Arial"/>
                <w:color w:val="000000"/>
                <w:sz w:val="24"/>
              </w:rPr>
            </w:pPr>
          </w:p>
          <w:p w:rsidR="00326CF1" w:rsidRPr="008F6A8C" w:rsidRDefault="00326CF1" w:rsidP="00054935">
            <w:pPr>
              <w:autoSpaceDE w:val="0"/>
              <w:autoSpaceDN w:val="0"/>
              <w:adjustRightInd w:val="0"/>
              <w:spacing w:after="0"/>
              <w:rPr>
                <w:rFonts w:cs="Arial"/>
                <w:color w:val="000000"/>
                <w:sz w:val="24"/>
              </w:rPr>
            </w:pPr>
            <w:r w:rsidRPr="008F6A8C">
              <w:rPr>
                <w:rFonts w:cs="Arial"/>
                <w:color w:val="000000"/>
                <w:sz w:val="24"/>
              </w:rPr>
              <w:t>Human Resources – short learning sessions for staff on reasonable adjustments</w:t>
            </w:r>
          </w:p>
          <w:p w:rsidR="00326CF1" w:rsidRPr="008F6A8C" w:rsidRDefault="00326CF1" w:rsidP="00054935">
            <w:pPr>
              <w:pStyle w:val="ListParagraph"/>
              <w:numPr>
                <w:ilvl w:val="0"/>
                <w:numId w:val="25"/>
              </w:numPr>
              <w:autoSpaceDE w:val="0"/>
              <w:autoSpaceDN w:val="0"/>
              <w:adjustRightInd w:val="0"/>
              <w:spacing w:after="0" w:line="240" w:lineRule="auto"/>
              <w:rPr>
                <w:rFonts w:ascii="Arial" w:hAnsi="Arial" w:cs="Arial"/>
                <w:color w:val="000000"/>
                <w:sz w:val="24"/>
              </w:rPr>
            </w:pPr>
            <w:r w:rsidRPr="008F6A8C">
              <w:rPr>
                <w:rFonts w:ascii="Arial" w:hAnsi="Arial" w:cs="Arial"/>
                <w:color w:val="000000"/>
                <w:sz w:val="24"/>
              </w:rPr>
              <w:t>We will apply the same measures as for the Disability Awareness Days, to meet the needs of staff who are Deaf and those who are carers.</w:t>
            </w:r>
          </w:p>
        </w:tc>
      </w:tr>
      <w:tr w:rsidR="000215FA" w:rsidRPr="003E0C55" w:rsidTr="009420FE">
        <w:trPr>
          <w:trHeight w:val="570"/>
        </w:trPr>
        <w:tc>
          <w:tcPr>
            <w:tcW w:w="5050" w:type="dxa"/>
            <w:vMerge/>
          </w:tcPr>
          <w:p w:rsidR="000215FA" w:rsidRPr="003E0C55" w:rsidRDefault="000215FA" w:rsidP="009420FE">
            <w:pPr>
              <w:jc w:val="both"/>
              <w:rPr>
                <w:rFonts w:cs="Arial"/>
                <w:sz w:val="24"/>
              </w:rPr>
            </w:pPr>
          </w:p>
        </w:tc>
        <w:tc>
          <w:tcPr>
            <w:tcW w:w="5050" w:type="dxa"/>
            <w:vMerge/>
          </w:tcPr>
          <w:p w:rsidR="000215FA" w:rsidRPr="003E0C55" w:rsidRDefault="000215FA" w:rsidP="009420FE">
            <w:pPr>
              <w:spacing w:after="0"/>
              <w:jc w:val="both"/>
              <w:rPr>
                <w:rFonts w:cs="Arial"/>
                <w:sz w:val="24"/>
              </w:rPr>
            </w:pPr>
          </w:p>
        </w:tc>
      </w:tr>
      <w:tr w:rsidR="000215FA" w:rsidRPr="003E0C55" w:rsidTr="009420FE">
        <w:trPr>
          <w:trHeight w:val="570"/>
        </w:trPr>
        <w:tc>
          <w:tcPr>
            <w:tcW w:w="5050" w:type="dxa"/>
            <w:vMerge/>
          </w:tcPr>
          <w:p w:rsidR="000215FA" w:rsidRPr="003E0C55" w:rsidRDefault="000215FA" w:rsidP="009420FE">
            <w:pPr>
              <w:jc w:val="both"/>
              <w:rPr>
                <w:rFonts w:cs="Arial"/>
                <w:sz w:val="24"/>
              </w:rPr>
            </w:pPr>
          </w:p>
        </w:tc>
        <w:tc>
          <w:tcPr>
            <w:tcW w:w="5050" w:type="dxa"/>
            <w:vMerge/>
          </w:tcPr>
          <w:p w:rsidR="000215FA" w:rsidRPr="003E0C55" w:rsidRDefault="000215FA" w:rsidP="009420FE">
            <w:pPr>
              <w:spacing w:after="0"/>
              <w:jc w:val="both"/>
              <w:rPr>
                <w:rFonts w:cs="Arial"/>
                <w:sz w:val="24"/>
              </w:rPr>
            </w:pPr>
          </w:p>
        </w:tc>
      </w:tr>
      <w:tr w:rsidR="000215FA" w:rsidRPr="003E0C55" w:rsidTr="009420FE">
        <w:trPr>
          <w:trHeight w:val="570"/>
        </w:trPr>
        <w:tc>
          <w:tcPr>
            <w:tcW w:w="5050" w:type="dxa"/>
            <w:vMerge/>
          </w:tcPr>
          <w:p w:rsidR="000215FA" w:rsidRPr="003E0C55" w:rsidRDefault="000215FA" w:rsidP="009420FE">
            <w:pPr>
              <w:jc w:val="both"/>
              <w:rPr>
                <w:rFonts w:cs="Arial"/>
                <w:sz w:val="24"/>
              </w:rPr>
            </w:pPr>
          </w:p>
        </w:tc>
        <w:tc>
          <w:tcPr>
            <w:tcW w:w="5050" w:type="dxa"/>
            <w:vMerge/>
          </w:tcPr>
          <w:p w:rsidR="000215FA" w:rsidRPr="003E0C55" w:rsidRDefault="000215FA" w:rsidP="009420FE">
            <w:pPr>
              <w:spacing w:after="0"/>
              <w:jc w:val="both"/>
              <w:rPr>
                <w:rFonts w:cs="Arial"/>
                <w:sz w:val="24"/>
              </w:rPr>
            </w:pPr>
          </w:p>
        </w:tc>
      </w:tr>
      <w:tr w:rsidR="000215FA" w:rsidRPr="003E0C55" w:rsidTr="009420FE">
        <w:trPr>
          <w:trHeight w:val="570"/>
        </w:trPr>
        <w:tc>
          <w:tcPr>
            <w:tcW w:w="5050" w:type="dxa"/>
            <w:vMerge/>
          </w:tcPr>
          <w:p w:rsidR="000215FA" w:rsidRPr="003E0C55" w:rsidRDefault="000215FA" w:rsidP="009420FE">
            <w:pPr>
              <w:jc w:val="both"/>
              <w:rPr>
                <w:rFonts w:cs="Arial"/>
                <w:sz w:val="24"/>
              </w:rPr>
            </w:pPr>
          </w:p>
        </w:tc>
        <w:tc>
          <w:tcPr>
            <w:tcW w:w="5050" w:type="dxa"/>
            <w:vMerge/>
          </w:tcPr>
          <w:p w:rsidR="000215FA" w:rsidRPr="003E0C55" w:rsidRDefault="000215FA" w:rsidP="009420FE">
            <w:pPr>
              <w:spacing w:after="0"/>
              <w:jc w:val="both"/>
              <w:rPr>
                <w:rFonts w:cs="Arial"/>
                <w:sz w:val="24"/>
              </w:rPr>
            </w:pPr>
          </w:p>
        </w:tc>
      </w:tr>
      <w:tr w:rsidR="000215FA" w:rsidRPr="003E0C55" w:rsidTr="009420FE">
        <w:trPr>
          <w:trHeight w:val="570"/>
        </w:trPr>
        <w:tc>
          <w:tcPr>
            <w:tcW w:w="5050" w:type="dxa"/>
            <w:vMerge/>
          </w:tcPr>
          <w:p w:rsidR="000215FA" w:rsidRPr="003E0C55" w:rsidRDefault="000215FA" w:rsidP="009420FE">
            <w:pPr>
              <w:jc w:val="both"/>
              <w:rPr>
                <w:rFonts w:cs="Arial"/>
                <w:sz w:val="24"/>
              </w:rPr>
            </w:pPr>
          </w:p>
        </w:tc>
        <w:tc>
          <w:tcPr>
            <w:tcW w:w="5050" w:type="dxa"/>
            <w:vMerge/>
          </w:tcPr>
          <w:p w:rsidR="000215FA" w:rsidRPr="003E0C55" w:rsidRDefault="000215FA" w:rsidP="009420FE">
            <w:pPr>
              <w:spacing w:after="0"/>
              <w:jc w:val="both"/>
              <w:rPr>
                <w:rFonts w:cs="Arial"/>
                <w:sz w:val="24"/>
              </w:rPr>
            </w:pPr>
          </w:p>
        </w:tc>
      </w:tr>
      <w:tr w:rsidR="000215FA" w:rsidRPr="003E0C55" w:rsidTr="009420FE">
        <w:trPr>
          <w:trHeight w:val="570"/>
        </w:trPr>
        <w:tc>
          <w:tcPr>
            <w:tcW w:w="5050" w:type="dxa"/>
            <w:vMerge/>
          </w:tcPr>
          <w:p w:rsidR="000215FA" w:rsidRPr="003E0C55" w:rsidRDefault="000215FA" w:rsidP="009420FE">
            <w:pPr>
              <w:jc w:val="both"/>
              <w:rPr>
                <w:rFonts w:cs="Arial"/>
                <w:sz w:val="24"/>
              </w:rPr>
            </w:pPr>
          </w:p>
        </w:tc>
        <w:tc>
          <w:tcPr>
            <w:tcW w:w="5050" w:type="dxa"/>
            <w:vMerge/>
          </w:tcPr>
          <w:p w:rsidR="000215FA" w:rsidRPr="003E0C55" w:rsidRDefault="000215FA" w:rsidP="009420FE">
            <w:pPr>
              <w:spacing w:after="0"/>
              <w:jc w:val="both"/>
              <w:rPr>
                <w:rFonts w:cs="Arial"/>
                <w:sz w:val="24"/>
              </w:rPr>
            </w:pPr>
          </w:p>
        </w:tc>
      </w:tr>
      <w:tr w:rsidR="000215FA" w:rsidRPr="003E0C55" w:rsidTr="009420FE">
        <w:trPr>
          <w:trHeight w:val="570"/>
        </w:trPr>
        <w:tc>
          <w:tcPr>
            <w:tcW w:w="5050" w:type="dxa"/>
            <w:vMerge/>
          </w:tcPr>
          <w:p w:rsidR="000215FA" w:rsidRPr="003E0C55" w:rsidRDefault="000215FA" w:rsidP="009420FE">
            <w:pPr>
              <w:jc w:val="both"/>
              <w:rPr>
                <w:rFonts w:cs="Arial"/>
                <w:sz w:val="24"/>
              </w:rPr>
            </w:pPr>
          </w:p>
        </w:tc>
        <w:tc>
          <w:tcPr>
            <w:tcW w:w="5050" w:type="dxa"/>
            <w:vMerge/>
          </w:tcPr>
          <w:p w:rsidR="000215FA" w:rsidRPr="003E0C55" w:rsidRDefault="000215FA" w:rsidP="009420FE">
            <w:pPr>
              <w:spacing w:after="0"/>
              <w:jc w:val="both"/>
              <w:rPr>
                <w:rFonts w:cs="Arial"/>
                <w:sz w:val="24"/>
              </w:rPr>
            </w:pPr>
          </w:p>
        </w:tc>
      </w:tr>
      <w:tr w:rsidR="000215FA" w:rsidRPr="003E0C55" w:rsidTr="009420FE">
        <w:trPr>
          <w:trHeight w:val="330"/>
        </w:trPr>
        <w:tc>
          <w:tcPr>
            <w:tcW w:w="5050" w:type="dxa"/>
            <w:vMerge/>
          </w:tcPr>
          <w:p w:rsidR="000215FA" w:rsidRPr="003E0C55" w:rsidRDefault="000215FA" w:rsidP="009420FE">
            <w:pPr>
              <w:spacing w:after="0"/>
              <w:jc w:val="both"/>
              <w:rPr>
                <w:rFonts w:cs="Arial"/>
                <w:sz w:val="24"/>
              </w:rPr>
            </w:pPr>
          </w:p>
        </w:tc>
        <w:tc>
          <w:tcPr>
            <w:tcW w:w="5050" w:type="dxa"/>
            <w:vMerge/>
          </w:tcPr>
          <w:p w:rsidR="000215FA" w:rsidRPr="003E0C55" w:rsidRDefault="000215FA" w:rsidP="009420FE">
            <w:pPr>
              <w:spacing w:after="0"/>
              <w:jc w:val="both"/>
              <w:rPr>
                <w:rFonts w:cs="Arial"/>
                <w:sz w:val="24"/>
              </w:rPr>
            </w:pPr>
          </w:p>
        </w:tc>
      </w:tr>
    </w:tbl>
    <w:p w:rsidR="002800B2" w:rsidRDefault="002800B2" w:rsidP="000215FA">
      <w:pPr>
        <w:pStyle w:val="BodyText2"/>
        <w:spacing w:before="240" w:after="240"/>
        <w:jc w:val="both"/>
        <w:rPr>
          <w:rFonts w:cs="Arial"/>
          <w:bCs/>
          <w:sz w:val="24"/>
          <w:szCs w:val="24"/>
        </w:rPr>
      </w:pPr>
    </w:p>
    <w:p w:rsidR="008F6A8C" w:rsidRDefault="008F6A8C" w:rsidP="000215FA">
      <w:pPr>
        <w:pStyle w:val="BodyText2"/>
        <w:spacing w:before="240" w:after="240"/>
        <w:jc w:val="both"/>
        <w:rPr>
          <w:rFonts w:cs="Arial"/>
          <w:bCs/>
          <w:sz w:val="24"/>
          <w:szCs w:val="24"/>
        </w:rPr>
      </w:pPr>
    </w:p>
    <w:p w:rsidR="000215FA" w:rsidRPr="003E0C55" w:rsidRDefault="000215FA" w:rsidP="000215FA">
      <w:pPr>
        <w:pStyle w:val="BodyText2"/>
        <w:spacing w:before="240" w:after="240"/>
        <w:jc w:val="both"/>
        <w:rPr>
          <w:rFonts w:cs="Arial"/>
          <w:bCs/>
          <w:sz w:val="24"/>
          <w:szCs w:val="24"/>
        </w:rPr>
      </w:pPr>
      <w:r>
        <w:rPr>
          <w:rFonts w:cs="Arial"/>
          <w:bCs/>
          <w:sz w:val="24"/>
          <w:szCs w:val="24"/>
        </w:rPr>
        <w:t xml:space="preserve">2.6 </w:t>
      </w:r>
      <w:r w:rsidRPr="003E0C55">
        <w:rPr>
          <w:rFonts w:cs="Arial"/>
          <w:bCs/>
          <w:sz w:val="24"/>
          <w:szCs w:val="24"/>
        </w:rPr>
        <w:t>Good Relations</w:t>
      </w:r>
    </w:p>
    <w:p w:rsidR="000215FA" w:rsidRPr="003E0C55" w:rsidRDefault="000215FA" w:rsidP="000215FA">
      <w:pPr>
        <w:pStyle w:val="BodyText2"/>
        <w:spacing w:before="240" w:after="240"/>
        <w:jc w:val="both"/>
        <w:rPr>
          <w:rFonts w:cs="Arial"/>
          <w:bCs/>
          <w:sz w:val="24"/>
          <w:szCs w:val="24"/>
        </w:rPr>
      </w:pPr>
      <w:r w:rsidRPr="003E0C55">
        <w:rPr>
          <w:rFonts w:cs="Arial"/>
          <w:bCs/>
          <w:sz w:val="24"/>
          <w:szCs w:val="24"/>
        </w:rPr>
        <w:t xml:space="preserve">What changes to the policy or decision – if any – or what additional measures would you suggest to ensure that it promotes good relations? </w:t>
      </w:r>
      <w:r w:rsidRPr="003E0C55">
        <w:rPr>
          <w:rFonts w:cs="Arial"/>
          <w:sz w:val="24"/>
          <w:szCs w:val="24"/>
        </w:rPr>
        <w:t>(refer to guidance notes for guidance on impact)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3870"/>
        <w:gridCol w:w="3870"/>
      </w:tblGrid>
      <w:tr w:rsidR="000215FA" w:rsidRPr="003E0C55" w:rsidTr="009420FE">
        <w:trPr>
          <w:jc w:val="center"/>
        </w:trPr>
        <w:tc>
          <w:tcPr>
            <w:tcW w:w="2356" w:type="dxa"/>
            <w:tcBorders>
              <w:bottom w:val="single" w:sz="4" w:space="0" w:color="auto"/>
            </w:tcBorders>
            <w:shd w:val="clear" w:color="auto" w:fill="B3B3B3"/>
          </w:tcPr>
          <w:p w:rsidR="000215FA" w:rsidRPr="003E0C55" w:rsidRDefault="000215FA" w:rsidP="009420FE">
            <w:pPr>
              <w:jc w:val="both"/>
              <w:rPr>
                <w:rFonts w:cs="Arial"/>
                <w:b/>
                <w:bCs/>
                <w:i/>
                <w:iCs/>
                <w:sz w:val="24"/>
              </w:rPr>
            </w:pPr>
            <w:r w:rsidRPr="003E0C55">
              <w:rPr>
                <w:rFonts w:cs="Arial"/>
                <w:b/>
                <w:bCs/>
                <w:i/>
                <w:iCs/>
                <w:sz w:val="24"/>
              </w:rPr>
              <w:t>Group</w:t>
            </w:r>
          </w:p>
        </w:tc>
        <w:tc>
          <w:tcPr>
            <w:tcW w:w="3870" w:type="dxa"/>
            <w:shd w:val="clear" w:color="auto" w:fill="B3B3B3"/>
          </w:tcPr>
          <w:p w:rsidR="000215FA" w:rsidRPr="003E0C55" w:rsidRDefault="000215FA" w:rsidP="009420FE">
            <w:pPr>
              <w:jc w:val="both"/>
              <w:rPr>
                <w:rFonts w:cs="Arial"/>
                <w:b/>
                <w:i/>
                <w:sz w:val="24"/>
              </w:rPr>
            </w:pPr>
            <w:r w:rsidRPr="003E0C55">
              <w:rPr>
                <w:rFonts w:cs="Arial"/>
                <w:b/>
                <w:i/>
                <w:sz w:val="24"/>
              </w:rPr>
              <w:t>Impact</w:t>
            </w:r>
          </w:p>
        </w:tc>
        <w:tc>
          <w:tcPr>
            <w:tcW w:w="3870" w:type="dxa"/>
            <w:shd w:val="clear" w:color="auto" w:fill="B3B3B3"/>
          </w:tcPr>
          <w:p w:rsidR="000215FA" w:rsidRPr="003E0C55" w:rsidRDefault="000215FA" w:rsidP="009420FE">
            <w:pPr>
              <w:jc w:val="both"/>
              <w:rPr>
                <w:rFonts w:cs="Arial"/>
                <w:b/>
                <w:i/>
                <w:sz w:val="24"/>
              </w:rPr>
            </w:pPr>
            <w:r w:rsidRPr="003E0C55">
              <w:rPr>
                <w:rFonts w:cs="Arial"/>
                <w:b/>
                <w:i/>
                <w:sz w:val="24"/>
              </w:rPr>
              <w:t>Suggestions</w:t>
            </w:r>
          </w:p>
        </w:tc>
      </w:tr>
      <w:tr w:rsidR="001E2063" w:rsidRPr="003E0C55" w:rsidTr="009420FE">
        <w:trPr>
          <w:jc w:val="center"/>
        </w:trPr>
        <w:tc>
          <w:tcPr>
            <w:tcW w:w="2356" w:type="dxa"/>
            <w:shd w:val="clear" w:color="auto" w:fill="E6E6E6"/>
          </w:tcPr>
          <w:p w:rsidR="001E2063" w:rsidRDefault="001E2063" w:rsidP="001E2063">
            <w:pPr>
              <w:spacing w:after="0"/>
              <w:jc w:val="both"/>
              <w:rPr>
                <w:rFonts w:cs="Arial"/>
                <w:sz w:val="24"/>
              </w:rPr>
            </w:pPr>
            <w:r w:rsidRPr="003E0C55">
              <w:rPr>
                <w:rFonts w:cs="Arial"/>
                <w:sz w:val="24"/>
              </w:rPr>
              <w:t>Religion</w:t>
            </w:r>
          </w:p>
          <w:p w:rsidR="001E2063" w:rsidRPr="003E0C55" w:rsidRDefault="001E2063" w:rsidP="001E2063">
            <w:pPr>
              <w:spacing w:after="0"/>
              <w:jc w:val="both"/>
              <w:rPr>
                <w:rFonts w:cs="Arial"/>
                <w:sz w:val="24"/>
              </w:rPr>
            </w:pPr>
          </w:p>
        </w:tc>
        <w:tc>
          <w:tcPr>
            <w:tcW w:w="3870" w:type="dxa"/>
          </w:tcPr>
          <w:p w:rsidR="001E2063" w:rsidRPr="003E0C55" w:rsidRDefault="001E2063" w:rsidP="001E2063">
            <w:pPr>
              <w:spacing w:after="0"/>
              <w:jc w:val="both"/>
              <w:rPr>
                <w:rFonts w:cs="Arial"/>
                <w:sz w:val="24"/>
              </w:rPr>
            </w:pPr>
            <w:r>
              <w:rPr>
                <w:rFonts w:cs="Arial"/>
                <w:sz w:val="24"/>
              </w:rPr>
              <w:t>None</w:t>
            </w:r>
          </w:p>
        </w:tc>
        <w:tc>
          <w:tcPr>
            <w:tcW w:w="3870" w:type="dxa"/>
          </w:tcPr>
          <w:p w:rsidR="001E2063" w:rsidRPr="003E0C55" w:rsidRDefault="001E2063" w:rsidP="001E2063">
            <w:pPr>
              <w:spacing w:after="0"/>
              <w:jc w:val="both"/>
              <w:rPr>
                <w:rFonts w:cs="Arial"/>
                <w:sz w:val="24"/>
              </w:rPr>
            </w:pPr>
            <w:r>
              <w:rPr>
                <w:rFonts w:cs="Arial"/>
                <w:sz w:val="24"/>
              </w:rPr>
              <w:t>None</w:t>
            </w:r>
          </w:p>
        </w:tc>
      </w:tr>
      <w:tr w:rsidR="001E2063" w:rsidRPr="003E0C55" w:rsidTr="009420FE">
        <w:trPr>
          <w:jc w:val="center"/>
        </w:trPr>
        <w:tc>
          <w:tcPr>
            <w:tcW w:w="2356" w:type="dxa"/>
            <w:shd w:val="clear" w:color="auto" w:fill="E6E6E6"/>
          </w:tcPr>
          <w:p w:rsidR="001E2063" w:rsidRDefault="001E2063" w:rsidP="001E2063">
            <w:pPr>
              <w:spacing w:after="0"/>
              <w:jc w:val="both"/>
              <w:rPr>
                <w:rFonts w:cs="Arial"/>
                <w:sz w:val="24"/>
              </w:rPr>
            </w:pPr>
            <w:r w:rsidRPr="003E0C55">
              <w:rPr>
                <w:rFonts w:cs="Arial"/>
                <w:sz w:val="24"/>
              </w:rPr>
              <w:t>Political Opinion</w:t>
            </w:r>
          </w:p>
          <w:p w:rsidR="001E2063" w:rsidRPr="003E0C55" w:rsidRDefault="001E2063" w:rsidP="001E2063">
            <w:pPr>
              <w:spacing w:after="0"/>
              <w:jc w:val="both"/>
              <w:rPr>
                <w:rFonts w:cs="Arial"/>
                <w:sz w:val="24"/>
              </w:rPr>
            </w:pPr>
          </w:p>
        </w:tc>
        <w:tc>
          <w:tcPr>
            <w:tcW w:w="3870" w:type="dxa"/>
          </w:tcPr>
          <w:p w:rsidR="001E2063" w:rsidRPr="003E0C55" w:rsidRDefault="001E2063" w:rsidP="001E2063">
            <w:pPr>
              <w:spacing w:after="0"/>
              <w:jc w:val="both"/>
              <w:rPr>
                <w:rFonts w:cs="Arial"/>
                <w:sz w:val="24"/>
              </w:rPr>
            </w:pPr>
            <w:r>
              <w:rPr>
                <w:rFonts w:cs="Arial"/>
                <w:sz w:val="24"/>
              </w:rPr>
              <w:t>None</w:t>
            </w:r>
          </w:p>
        </w:tc>
        <w:tc>
          <w:tcPr>
            <w:tcW w:w="3870" w:type="dxa"/>
          </w:tcPr>
          <w:p w:rsidR="001E2063" w:rsidRPr="003E0C55" w:rsidRDefault="001E2063" w:rsidP="001E2063">
            <w:pPr>
              <w:spacing w:after="0"/>
              <w:jc w:val="both"/>
              <w:rPr>
                <w:rFonts w:cs="Arial"/>
                <w:sz w:val="24"/>
              </w:rPr>
            </w:pPr>
            <w:r>
              <w:rPr>
                <w:rFonts w:cs="Arial"/>
                <w:sz w:val="24"/>
              </w:rPr>
              <w:t>None</w:t>
            </w:r>
          </w:p>
        </w:tc>
      </w:tr>
      <w:tr w:rsidR="001E2063" w:rsidRPr="003E0C55" w:rsidTr="009420FE">
        <w:trPr>
          <w:jc w:val="center"/>
        </w:trPr>
        <w:tc>
          <w:tcPr>
            <w:tcW w:w="2356" w:type="dxa"/>
            <w:shd w:val="clear" w:color="auto" w:fill="E6E6E6"/>
          </w:tcPr>
          <w:p w:rsidR="001E2063" w:rsidRDefault="001E2063" w:rsidP="001E2063">
            <w:pPr>
              <w:spacing w:after="0"/>
              <w:jc w:val="both"/>
              <w:rPr>
                <w:rFonts w:cs="Arial"/>
                <w:sz w:val="24"/>
              </w:rPr>
            </w:pPr>
            <w:r w:rsidRPr="003E0C55">
              <w:rPr>
                <w:rFonts w:cs="Arial"/>
                <w:sz w:val="24"/>
              </w:rPr>
              <w:t>Ethnicity</w:t>
            </w:r>
          </w:p>
          <w:p w:rsidR="001E2063" w:rsidRPr="003E0C55" w:rsidRDefault="001E2063" w:rsidP="001E2063">
            <w:pPr>
              <w:spacing w:after="0"/>
              <w:jc w:val="both"/>
              <w:rPr>
                <w:rFonts w:cs="Arial"/>
                <w:sz w:val="24"/>
              </w:rPr>
            </w:pPr>
          </w:p>
        </w:tc>
        <w:tc>
          <w:tcPr>
            <w:tcW w:w="3870" w:type="dxa"/>
          </w:tcPr>
          <w:p w:rsidR="001E2063" w:rsidRPr="003E0C55" w:rsidRDefault="001E2063" w:rsidP="001E2063">
            <w:pPr>
              <w:spacing w:after="0"/>
              <w:jc w:val="both"/>
              <w:rPr>
                <w:rFonts w:cs="Arial"/>
                <w:sz w:val="24"/>
              </w:rPr>
            </w:pPr>
            <w:r>
              <w:rPr>
                <w:rFonts w:cs="Arial"/>
                <w:sz w:val="24"/>
              </w:rPr>
              <w:t>None</w:t>
            </w:r>
          </w:p>
        </w:tc>
        <w:tc>
          <w:tcPr>
            <w:tcW w:w="3870" w:type="dxa"/>
          </w:tcPr>
          <w:p w:rsidR="001E2063" w:rsidRPr="003E0C55" w:rsidRDefault="001E2063" w:rsidP="001E2063">
            <w:pPr>
              <w:spacing w:after="0"/>
              <w:jc w:val="both"/>
              <w:rPr>
                <w:rFonts w:cs="Arial"/>
                <w:sz w:val="24"/>
              </w:rPr>
            </w:pPr>
            <w:r>
              <w:rPr>
                <w:rFonts w:cs="Arial"/>
                <w:sz w:val="24"/>
              </w:rPr>
              <w:t>None</w:t>
            </w:r>
          </w:p>
        </w:tc>
      </w:tr>
    </w:tbl>
    <w:p w:rsidR="000215FA" w:rsidRPr="003E0C55" w:rsidRDefault="000215FA" w:rsidP="000215FA">
      <w:pPr>
        <w:spacing w:after="0"/>
        <w:jc w:val="both"/>
        <w:rPr>
          <w:rFonts w:cs="Arial"/>
          <w:b/>
          <w:sz w:val="24"/>
        </w:rPr>
      </w:pPr>
    </w:p>
    <w:p w:rsidR="000215FA" w:rsidRDefault="000215FA"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8F6A8C" w:rsidRDefault="008F6A8C" w:rsidP="000215FA">
      <w:pPr>
        <w:spacing w:after="0"/>
        <w:jc w:val="both"/>
      </w:pPr>
    </w:p>
    <w:p w:rsidR="00054935" w:rsidRDefault="00054935" w:rsidP="000215FA">
      <w:pPr>
        <w:spacing w:after="0"/>
        <w:jc w:val="both"/>
      </w:pPr>
    </w:p>
    <w:p w:rsidR="000215FA" w:rsidRDefault="000215FA" w:rsidP="000215FA">
      <w:pPr>
        <w:spacing w:after="0"/>
        <w:jc w:val="both"/>
      </w:pPr>
    </w:p>
    <w:p w:rsidR="000215FA" w:rsidRPr="003E0C55" w:rsidRDefault="000215FA" w:rsidP="000215FA">
      <w:pPr>
        <w:ind w:left="700" w:hanging="700"/>
        <w:jc w:val="both"/>
        <w:rPr>
          <w:rFonts w:cs="Arial"/>
          <w:b/>
          <w:bCs/>
          <w:sz w:val="24"/>
        </w:rPr>
      </w:pPr>
      <w:r w:rsidRPr="008A500A">
        <w:rPr>
          <w:rFonts w:cs="Arial"/>
          <w:b/>
          <w:bCs/>
          <w:sz w:val="24"/>
        </w:rPr>
        <w:lastRenderedPageBreak/>
        <w:t>(3)</w:t>
      </w:r>
      <w:r w:rsidRPr="008A500A">
        <w:rPr>
          <w:rFonts w:cs="Arial"/>
          <w:b/>
          <w:bCs/>
          <w:sz w:val="24"/>
        </w:rPr>
        <w:tab/>
        <w:t>SHOULD THE POLICY OR DECISION BE SUBJECT TO A FULL EQUALITY IMPACT ASSESSMENT?</w:t>
      </w:r>
    </w:p>
    <w:p w:rsidR="000215FA" w:rsidRPr="003E0C55" w:rsidRDefault="000215FA" w:rsidP="000215FA">
      <w:pPr>
        <w:jc w:val="both"/>
        <w:rPr>
          <w:rFonts w:cs="Arial"/>
          <w:b/>
          <w:sz w:val="24"/>
        </w:rPr>
      </w:pPr>
      <w:r w:rsidRPr="003E0C55">
        <w:rPr>
          <w:rFonts w:cs="Arial"/>
          <w:b/>
          <w:sz w:val="24"/>
        </w:rPr>
        <w:t>A full equality impact assessment (EQIA) is usually confined to those policies or decisions considered to have major implications for equality of opportunity.</w:t>
      </w:r>
    </w:p>
    <w:p w:rsidR="000215FA" w:rsidRPr="003E0C55" w:rsidRDefault="000215FA" w:rsidP="000215FA">
      <w:pPr>
        <w:jc w:val="both"/>
        <w:rPr>
          <w:rFonts w:cs="Arial"/>
          <w:b/>
          <w:sz w:val="24"/>
        </w:rPr>
      </w:pPr>
      <w:r w:rsidRPr="003E0C55">
        <w:rPr>
          <w:rFonts w:cs="Arial"/>
          <w:b/>
          <w:sz w:val="24"/>
        </w:rPr>
        <w:t>How would you categorise the impacts of this decision or policy? (refer to guidance notes for guidance on impact)</w:t>
      </w:r>
    </w:p>
    <w:p w:rsidR="000215FA" w:rsidRPr="003E0C55" w:rsidRDefault="000215FA" w:rsidP="000215FA">
      <w:pPr>
        <w:pStyle w:val="Heading1"/>
        <w:spacing w:line="240" w:lineRule="auto"/>
        <w:jc w:val="both"/>
        <w:rPr>
          <w:sz w:val="24"/>
          <w:szCs w:val="24"/>
        </w:rPr>
      </w:pPr>
      <w:r w:rsidRPr="003E0C55">
        <w:rPr>
          <w:sz w:val="24"/>
          <w:szCs w:val="24"/>
        </w:rPr>
        <w:br/>
        <w:t>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448"/>
      </w:tblGrid>
      <w:tr w:rsidR="000215FA" w:rsidRPr="003E0C55" w:rsidTr="009420FE">
        <w:tc>
          <w:tcPr>
            <w:tcW w:w="2380" w:type="dxa"/>
          </w:tcPr>
          <w:p w:rsidR="000215FA" w:rsidRPr="003E0C55" w:rsidRDefault="000215FA" w:rsidP="009420FE">
            <w:pPr>
              <w:spacing w:before="120" w:after="120"/>
              <w:jc w:val="both"/>
              <w:rPr>
                <w:rFonts w:cs="Arial"/>
                <w:sz w:val="24"/>
              </w:rPr>
            </w:pPr>
            <w:r w:rsidRPr="003E0C55">
              <w:rPr>
                <w:rFonts w:cs="Arial"/>
                <w:sz w:val="24"/>
              </w:rPr>
              <w:t>Major impact</w:t>
            </w:r>
          </w:p>
        </w:tc>
        <w:tc>
          <w:tcPr>
            <w:tcW w:w="1448" w:type="dxa"/>
          </w:tcPr>
          <w:p w:rsidR="000215FA" w:rsidRPr="003E0C55" w:rsidRDefault="000215FA" w:rsidP="009420FE">
            <w:pPr>
              <w:spacing w:before="120" w:after="120"/>
              <w:jc w:val="both"/>
              <w:rPr>
                <w:rFonts w:cs="Arial"/>
                <w:sz w:val="24"/>
              </w:rPr>
            </w:pPr>
          </w:p>
        </w:tc>
      </w:tr>
      <w:tr w:rsidR="000215FA" w:rsidRPr="003E0C55" w:rsidTr="009420FE">
        <w:tc>
          <w:tcPr>
            <w:tcW w:w="2380" w:type="dxa"/>
          </w:tcPr>
          <w:p w:rsidR="000215FA" w:rsidRPr="003E0C55" w:rsidRDefault="000215FA" w:rsidP="009420FE">
            <w:pPr>
              <w:spacing w:before="120" w:after="120"/>
              <w:jc w:val="both"/>
              <w:rPr>
                <w:rFonts w:cs="Arial"/>
                <w:sz w:val="24"/>
              </w:rPr>
            </w:pPr>
            <w:r w:rsidRPr="003E0C55">
              <w:rPr>
                <w:rFonts w:cs="Arial"/>
                <w:sz w:val="24"/>
              </w:rPr>
              <w:t>Minor impact</w:t>
            </w:r>
          </w:p>
        </w:tc>
        <w:tc>
          <w:tcPr>
            <w:tcW w:w="1448" w:type="dxa"/>
            <w:shd w:val="clear" w:color="auto" w:fill="FFFFFF" w:themeFill="background1"/>
          </w:tcPr>
          <w:p w:rsidR="000215FA" w:rsidRPr="003E0C55" w:rsidRDefault="000215FA" w:rsidP="009420FE">
            <w:pPr>
              <w:pStyle w:val="ListParagraph"/>
              <w:numPr>
                <w:ilvl w:val="0"/>
                <w:numId w:val="2"/>
              </w:numPr>
              <w:spacing w:before="120" w:after="120" w:line="240" w:lineRule="auto"/>
              <w:jc w:val="both"/>
              <w:rPr>
                <w:rFonts w:ascii="Arial" w:hAnsi="Arial" w:cs="Arial"/>
                <w:sz w:val="24"/>
                <w:szCs w:val="24"/>
              </w:rPr>
            </w:pPr>
          </w:p>
        </w:tc>
      </w:tr>
      <w:tr w:rsidR="000215FA" w:rsidRPr="003E0C55" w:rsidTr="009420FE">
        <w:tc>
          <w:tcPr>
            <w:tcW w:w="2380" w:type="dxa"/>
          </w:tcPr>
          <w:p w:rsidR="000215FA" w:rsidRPr="003E0C55" w:rsidRDefault="000215FA" w:rsidP="009420FE">
            <w:pPr>
              <w:spacing w:before="120" w:after="120"/>
              <w:jc w:val="both"/>
              <w:rPr>
                <w:rFonts w:cs="Arial"/>
                <w:sz w:val="24"/>
              </w:rPr>
            </w:pPr>
            <w:r w:rsidRPr="003E0C55">
              <w:rPr>
                <w:rFonts w:cs="Arial"/>
                <w:sz w:val="24"/>
              </w:rPr>
              <w:t>No further impact</w:t>
            </w:r>
          </w:p>
        </w:tc>
        <w:tc>
          <w:tcPr>
            <w:tcW w:w="1448" w:type="dxa"/>
          </w:tcPr>
          <w:p w:rsidR="000215FA" w:rsidRPr="003E0C55" w:rsidRDefault="000215FA" w:rsidP="009420FE">
            <w:pPr>
              <w:pStyle w:val="ListParagraph"/>
              <w:spacing w:before="120" w:after="120" w:line="240" w:lineRule="auto"/>
              <w:jc w:val="both"/>
              <w:rPr>
                <w:rFonts w:ascii="Arial" w:hAnsi="Arial" w:cs="Arial"/>
                <w:sz w:val="24"/>
                <w:szCs w:val="24"/>
              </w:rPr>
            </w:pPr>
          </w:p>
        </w:tc>
      </w:tr>
    </w:tbl>
    <w:p w:rsidR="000215FA" w:rsidRDefault="000215FA" w:rsidP="000215FA">
      <w:pPr>
        <w:pStyle w:val="Heading1"/>
        <w:spacing w:line="240" w:lineRule="auto"/>
        <w:jc w:val="both"/>
        <w:rPr>
          <w:sz w:val="24"/>
          <w:szCs w:val="24"/>
        </w:rPr>
      </w:pPr>
    </w:p>
    <w:p w:rsidR="000215FA" w:rsidRPr="003E0C55" w:rsidRDefault="000215FA" w:rsidP="000215FA">
      <w:pPr>
        <w:pStyle w:val="Heading1"/>
        <w:spacing w:line="240" w:lineRule="auto"/>
        <w:jc w:val="both"/>
        <w:rPr>
          <w:sz w:val="24"/>
          <w:szCs w:val="24"/>
        </w:rPr>
      </w:pPr>
      <w:r w:rsidRPr="003E0C55">
        <w:rPr>
          <w:sz w:val="24"/>
          <w:szCs w:val="24"/>
        </w:rPr>
        <w:t>Do you consider that this policy or decision needs to be subjected to a full equality impact assessment?</w:t>
      </w:r>
    </w:p>
    <w:p w:rsidR="000215FA" w:rsidRPr="003E0C55" w:rsidRDefault="000215FA" w:rsidP="000215FA">
      <w:pPr>
        <w:jc w:val="both"/>
        <w:rPr>
          <w:rFonts w:cs="Arial"/>
          <w:b/>
          <w:sz w:val="24"/>
        </w:rPr>
      </w:pPr>
      <w:r w:rsidRPr="003E0C55">
        <w:rPr>
          <w:rFonts w:cs="Arial"/>
          <w:b/>
          <w:sz w:val="24"/>
        </w:rPr>
        <w:t>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09"/>
      </w:tblGrid>
      <w:tr w:rsidR="000215FA" w:rsidRPr="003E0C55" w:rsidTr="009420FE">
        <w:trPr>
          <w:cantSplit/>
        </w:trPr>
        <w:tc>
          <w:tcPr>
            <w:tcW w:w="900" w:type="dxa"/>
          </w:tcPr>
          <w:p w:rsidR="000215FA" w:rsidRPr="003E0C55" w:rsidRDefault="000215FA" w:rsidP="009420FE">
            <w:pPr>
              <w:spacing w:before="120" w:after="120"/>
              <w:jc w:val="both"/>
              <w:rPr>
                <w:rFonts w:cs="Arial"/>
                <w:sz w:val="24"/>
              </w:rPr>
            </w:pPr>
            <w:r w:rsidRPr="003E0C55">
              <w:rPr>
                <w:rFonts w:cs="Arial"/>
                <w:sz w:val="24"/>
              </w:rPr>
              <w:t>Yes</w:t>
            </w:r>
          </w:p>
        </w:tc>
        <w:tc>
          <w:tcPr>
            <w:tcW w:w="1009" w:type="dxa"/>
          </w:tcPr>
          <w:p w:rsidR="000215FA" w:rsidRPr="003E0C55" w:rsidRDefault="000215FA" w:rsidP="009420FE">
            <w:pPr>
              <w:spacing w:before="120" w:after="120"/>
              <w:jc w:val="both"/>
              <w:rPr>
                <w:rFonts w:cs="Arial"/>
                <w:sz w:val="24"/>
              </w:rPr>
            </w:pPr>
          </w:p>
        </w:tc>
      </w:tr>
      <w:tr w:rsidR="000215FA" w:rsidRPr="003E0C55" w:rsidTr="009420FE">
        <w:trPr>
          <w:cantSplit/>
        </w:trPr>
        <w:tc>
          <w:tcPr>
            <w:tcW w:w="900" w:type="dxa"/>
          </w:tcPr>
          <w:p w:rsidR="000215FA" w:rsidRPr="003E0C55" w:rsidRDefault="000215FA" w:rsidP="009420FE">
            <w:pPr>
              <w:spacing w:before="120" w:after="120"/>
              <w:jc w:val="both"/>
              <w:rPr>
                <w:rFonts w:cs="Arial"/>
                <w:sz w:val="24"/>
              </w:rPr>
            </w:pPr>
            <w:r w:rsidRPr="003E0C55">
              <w:rPr>
                <w:rFonts w:cs="Arial"/>
                <w:sz w:val="24"/>
              </w:rPr>
              <w:t>No</w:t>
            </w:r>
          </w:p>
        </w:tc>
        <w:tc>
          <w:tcPr>
            <w:tcW w:w="1009" w:type="dxa"/>
          </w:tcPr>
          <w:p w:rsidR="000215FA" w:rsidRPr="003E0C55" w:rsidRDefault="000215FA" w:rsidP="009420FE">
            <w:pPr>
              <w:pStyle w:val="ListParagraph"/>
              <w:numPr>
                <w:ilvl w:val="0"/>
                <w:numId w:val="2"/>
              </w:numPr>
              <w:spacing w:before="120" w:after="120" w:line="240" w:lineRule="auto"/>
              <w:jc w:val="both"/>
              <w:rPr>
                <w:rFonts w:ascii="Arial" w:hAnsi="Arial" w:cs="Arial"/>
                <w:sz w:val="24"/>
                <w:szCs w:val="24"/>
              </w:rPr>
            </w:pPr>
          </w:p>
        </w:tc>
      </w:tr>
    </w:tbl>
    <w:p w:rsidR="000215FA" w:rsidRDefault="000215FA" w:rsidP="000215FA">
      <w:pPr>
        <w:spacing w:before="120"/>
        <w:jc w:val="both"/>
        <w:rPr>
          <w:rFonts w:cs="Arial"/>
          <w:b/>
          <w:sz w:val="24"/>
        </w:rPr>
      </w:pPr>
    </w:p>
    <w:p w:rsidR="000215FA" w:rsidRPr="003E0C55" w:rsidRDefault="000215FA" w:rsidP="000215FA">
      <w:pPr>
        <w:spacing w:before="120"/>
        <w:jc w:val="both"/>
        <w:rPr>
          <w:rFonts w:cs="Arial"/>
          <w:sz w:val="24"/>
        </w:rPr>
      </w:pPr>
      <w:r w:rsidRPr="008A500A">
        <w:rPr>
          <w:rFonts w:cs="Arial"/>
          <w:b/>
          <w:sz w:val="24"/>
        </w:rPr>
        <w:t>Please give reasons for your decisions</w:t>
      </w:r>
      <w:r w:rsidRPr="003E0C55">
        <w:rPr>
          <w:rFonts w:cs="Arial"/>
          <w:sz w:val="24"/>
        </w:rPr>
        <w:t>.</w:t>
      </w:r>
      <w:r w:rsidRPr="003E0C55">
        <w:rPr>
          <w:rFonts w:cs="Arial"/>
          <w:b/>
          <w:sz w:val="24"/>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215FA" w:rsidRPr="003E0C55" w:rsidTr="009420FE">
        <w:tc>
          <w:tcPr>
            <w:tcW w:w="10188" w:type="dxa"/>
          </w:tcPr>
          <w:p w:rsidR="002800B2" w:rsidRPr="002800B2" w:rsidRDefault="002800B2" w:rsidP="002800B2">
            <w:pPr>
              <w:jc w:val="both"/>
              <w:rPr>
                <w:rFonts w:eastAsiaTheme="minorHAnsi" w:cs="Arial"/>
                <w:color w:val="000000"/>
                <w:sz w:val="24"/>
              </w:rPr>
            </w:pPr>
            <w:r w:rsidRPr="002800B2">
              <w:rPr>
                <w:rFonts w:eastAsiaTheme="minorHAnsi" w:cs="Arial"/>
                <w:color w:val="000000"/>
                <w:sz w:val="24"/>
              </w:rPr>
              <w:t xml:space="preserve">The development of </w:t>
            </w:r>
            <w:r>
              <w:rPr>
                <w:rFonts w:eastAsiaTheme="minorHAnsi" w:cs="Arial"/>
                <w:color w:val="000000"/>
                <w:sz w:val="24"/>
              </w:rPr>
              <w:t>our</w:t>
            </w:r>
            <w:r w:rsidRPr="002800B2">
              <w:rPr>
                <w:rFonts w:eastAsiaTheme="minorHAnsi" w:cs="Arial"/>
                <w:color w:val="000000"/>
                <w:sz w:val="24"/>
              </w:rPr>
              <w:t xml:space="preserve"> Equality and Disability Action Plans is a statutory requirement in its own right. Actions identified all relate to good practice and positive action. We consider that the Plans and the mitigation identified take account of the diverse needs of people identified to date, based on their multiple identities. Review of its implementation through agreed processes and through reports to </w:t>
            </w:r>
            <w:r>
              <w:rPr>
                <w:rFonts w:eastAsiaTheme="minorHAnsi" w:cs="Arial"/>
                <w:color w:val="000000"/>
                <w:sz w:val="24"/>
              </w:rPr>
              <w:t xml:space="preserve">the Director of Operations, the SBNI Independent Chair, the SBNI Board </w:t>
            </w:r>
            <w:r w:rsidRPr="002800B2">
              <w:rPr>
                <w:rFonts w:eastAsiaTheme="minorHAnsi" w:cs="Arial"/>
                <w:color w:val="000000"/>
                <w:sz w:val="24"/>
              </w:rPr>
              <w:t>and the Equality Commission will keep this issue live and profiled.</w:t>
            </w:r>
          </w:p>
          <w:p w:rsidR="002800B2" w:rsidRDefault="002800B2" w:rsidP="002800B2">
            <w:pPr>
              <w:jc w:val="both"/>
              <w:rPr>
                <w:rFonts w:eastAsiaTheme="minorHAnsi" w:cs="Arial"/>
                <w:color w:val="000000"/>
                <w:sz w:val="24"/>
              </w:rPr>
            </w:pPr>
            <w:r w:rsidRPr="002800B2">
              <w:rPr>
                <w:rFonts w:eastAsiaTheme="minorHAnsi" w:cs="Arial"/>
                <w:color w:val="000000"/>
                <w:sz w:val="24"/>
              </w:rPr>
              <w:t>Our plans will be reviewed and updated every year.</w:t>
            </w:r>
          </w:p>
          <w:p w:rsidR="000215FA" w:rsidRDefault="000215FA" w:rsidP="009420FE">
            <w:pPr>
              <w:jc w:val="both"/>
              <w:rPr>
                <w:rFonts w:eastAsiaTheme="minorHAnsi" w:cs="Arial"/>
                <w:color w:val="000000"/>
                <w:sz w:val="24"/>
              </w:rPr>
            </w:pPr>
            <w:r w:rsidRPr="000F1000">
              <w:rPr>
                <w:rFonts w:eastAsiaTheme="minorHAnsi" w:cs="Arial"/>
                <w:color w:val="000000"/>
                <w:sz w:val="24"/>
              </w:rPr>
              <w:t>Therefore, a full Equality Impact Assessment is not required at this stage.</w:t>
            </w:r>
          </w:p>
          <w:p w:rsidR="000215FA" w:rsidRPr="003E0C55" w:rsidRDefault="000215FA" w:rsidP="009420FE">
            <w:pPr>
              <w:jc w:val="both"/>
              <w:rPr>
                <w:rFonts w:eastAsiaTheme="minorHAnsi" w:cs="Arial"/>
                <w:color w:val="000000"/>
                <w:sz w:val="24"/>
              </w:rPr>
            </w:pPr>
          </w:p>
        </w:tc>
      </w:tr>
    </w:tbl>
    <w:p w:rsidR="000215FA" w:rsidRDefault="000215FA" w:rsidP="000215FA">
      <w:pPr>
        <w:spacing w:after="0"/>
        <w:jc w:val="both"/>
      </w:pPr>
    </w:p>
    <w:p w:rsidR="000215FA" w:rsidRDefault="000215FA" w:rsidP="000215FA">
      <w:pPr>
        <w:spacing w:after="0"/>
        <w:jc w:val="both"/>
      </w:pPr>
    </w:p>
    <w:p w:rsidR="000215FA" w:rsidRDefault="000215FA" w:rsidP="000215FA">
      <w:pPr>
        <w:spacing w:after="0"/>
        <w:jc w:val="both"/>
      </w:pPr>
    </w:p>
    <w:p w:rsidR="00053AA4" w:rsidRDefault="00053AA4" w:rsidP="003E0C55">
      <w:pPr>
        <w:spacing w:after="0"/>
        <w:jc w:val="both"/>
      </w:pPr>
    </w:p>
    <w:p w:rsidR="00053AA4" w:rsidRDefault="00053AA4" w:rsidP="003E0C55">
      <w:pPr>
        <w:spacing w:after="0"/>
        <w:jc w:val="both"/>
      </w:pPr>
    </w:p>
    <w:p w:rsidR="0087304B" w:rsidRPr="003E0C55" w:rsidRDefault="00B83BA1" w:rsidP="003E0C55">
      <w:pPr>
        <w:spacing w:after="0"/>
        <w:jc w:val="both"/>
        <w:rPr>
          <w:rFonts w:cs="Arial"/>
          <w:b/>
          <w:bCs/>
          <w:sz w:val="24"/>
        </w:rPr>
      </w:pPr>
      <w:hyperlink w:anchor="four" w:history="1">
        <w:r w:rsidR="0087304B" w:rsidRPr="003E0C55">
          <w:rPr>
            <w:rFonts w:cs="Arial"/>
            <w:b/>
            <w:sz w:val="24"/>
          </w:rPr>
          <w:t>(4)</w:t>
        </w:r>
        <w:r w:rsidR="0087304B" w:rsidRPr="003E0C55">
          <w:rPr>
            <w:rFonts w:cs="Arial"/>
            <w:b/>
            <w:sz w:val="24"/>
          </w:rPr>
          <w:tab/>
          <w:t xml:space="preserve">CONSIDERATION OF DISABILITY </w:t>
        </w:r>
      </w:hyperlink>
      <w:r w:rsidR="0087304B" w:rsidRPr="003E0C55">
        <w:rPr>
          <w:rFonts w:cs="Arial"/>
          <w:b/>
          <w:bCs/>
          <w:sz w:val="24"/>
        </w:rPr>
        <w:t>DUTIES</w:t>
      </w:r>
    </w:p>
    <w:p w:rsidR="0087304B" w:rsidRPr="003E0C55" w:rsidRDefault="0087304B" w:rsidP="003E0C55">
      <w:pPr>
        <w:spacing w:after="0"/>
        <w:jc w:val="both"/>
        <w:rPr>
          <w:rFonts w:cs="Arial"/>
          <w:sz w:val="24"/>
        </w:rPr>
      </w:pPr>
    </w:p>
    <w:p w:rsidR="0087304B" w:rsidRPr="003E0C55" w:rsidRDefault="0087304B" w:rsidP="003E0C55">
      <w:pPr>
        <w:spacing w:after="0"/>
        <w:ind w:left="700" w:hanging="700"/>
        <w:jc w:val="both"/>
        <w:rPr>
          <w:rFonts w:cs="Arial"/>
          <w:b/>
          <w:sz w:val="24"/>
        </w:rPr>
      </w:pPr>
      <w:r w:rsidRPr="003E0C55">
        <w:rPr>
          <w:rFonts w:cs="Arial"/>
          <w:b/>
          <w:bCs/>
          <w:sz w:val="24"/>
        </w:rPr>
        <w:t>4.1</w:t>
      </w:r>
      <w:r w:rsidRPr="003E0C55">
        <w:rPr>
          <w:rFonts w:cs="Arial"/>
          <w:b/>
          <w:bCs/>
          <w:sz w:val="24"/>
        </w:rPr>
        <w:tab/>
        <w:t>In what ways does the policy or decision encourage disabled people to participate in public life and what else could you do to do so?</w:t>
      </w:r>
    </w:p>
    <w:p w:rsidR="0087304B" w:rsidRPr="003E0C55" w:rsidRDefault="0087304B"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4629"/>
      </w:tblGrid>
      <w:tr w:rsidR="009B5CF6" w:rsidRPr="003E0C55" w:rsidTr="002C715A">
        <w:tc>
          <w:tcPr>
            <w:tcW w:w="6828" w:type="dxa"/>
            <w:shd w:val="clear" w:color="auto" w:fill="B3B3B3"/>
          </w:tcPr>
          <w:p w:rsidR="00EC289E" w:rsidRDefault="0087304B" w:rsidP="003E0C55">
            <w:pPr>
              <w:spacing w:after="0"/>
              <w:jc w:val="both"/>
              <w:rPr>
                <w:rFonts w:cs="Arial"/>
                <w:b/>
                <w:i/>
                <w:sz w:val="24"/>
              </w:rPr>
            </w:pPr>
            <w:r w:rsidRPr="003E0C55">
              <w:rPr>
                <w:rFonts w:cs="Arial"/>
                <w:b/>
                <w:i/>
                <w:sz w:val="24"/>
              </w:rPr>
              <w:t>How does the policy or decision</w:t>
            </w:r>
          </w:p>
          <w:p w:rsidR="0087304B" w:rsidRPr="003E0C55" w:rsidRDefault="00FD5A39" w:rsidP="003E0C55">
            <w:pPr>
              <w:spacing w:after="0"/>
              <w:jc w:val="both"/>
              <w:rPr>
                <w:rFonts w:cs="Arial"/>
                <w:b/>
                <w:i/>
                <w:sz w:val="24"/>
              </w:rPr>
            </w:pPr>
            <w:r>
              <w:rPr>
                <w:rFonts w:cs="Arial"/>
                <w:b/>
                <w:i/>
                <w:sz w:val="24"/>
              </w:rPr>
              <w:t>c</w:t>
            </w:r>
            <w:r w:rsidR="0087304B" w:rsidRPr="003E0C55">
              <w:rPr>
                <w:rFonts w:cs="Arial"/>
                <w:b/>
                <w:i/>
                <w:sz w:val="24"/>
              </w:rPr>
              <w:t>urrently encourage disabled people to participate in public life?</w:t>
            </w:r>
          </w:p>
        </w:tc>
        <w:tc>
          <w:tcPr>
            <w:tcW w:w="7280" w:type="dxa"/>
            <w:shd w:val="clear" w:color="auto" w:fill="B3B3B3"/>
          </w:tcPr>
          <w:p w:rsidR="0087304B" w:rsidRPr="003E0C55" w:rsidRDefault="0087304B" w:rsidP="003E0C55">
            <w:pPr>
              <w:spacing w:after="0"/>
              <w:jc w:val="both"/>
              <w:rPr>
                <w:rFonts w:cs="Arial"/>
                <w:b/>
                <w:i/>
                <w:sz w:val="24"/>
              </w:rPr>
            </w:pPr>
            <w:r w:rsidRPr="003E0C55">
              <w:rPr>
                <w:rFonts w:cs="Arial"/>
                <w:b/>
                <w:i/>
                <w:sz w:val="24"/>
              </w:rPr>
              <w:t>What else could you do to encourage disabled people to participate in public life?</w:t>
            </w:r>
          </w:p>
        </w:tc>
      </w:tr>
      <w:tr w:rsidR="009B5CF6" w:rsidRPr="003E0C55" w:rsidTr="002C715A">
        <w:tc>
          <w:tcPr>
            <w:tcW w:w="6828" w:type="dxa"/>
          </w:tcPr>
          <w:p w:rsidR="002800B2" w:rsidRPr="002800B2" w:rsidRDefault="002800B2" w:rsidP="002800B2">
            <w:pPr>
              <w:spacing w:after="0"/>
              <w:jc w:val="both"/>
              <w:rPr>
                <w:rFonts w:cs="Arial"/>
                <w:sz w:val="24"/>
              </w:rPr>
            </w:pPr>
            <w:r w:rsidRPr="002800B2">
              <w:rPr>
                <w:rFonts w:cs="Arial"/>
                <w:sz w:val="24"/>
              </w:rPr>
              <w:t>People with a disability have been involved in the development of the Disability Action Plan – through Tapestry, our Disability Staff Network.</w:t>
            </w:r>
          </w:p>
          <w:p w:rsidR="002800B2" w:rsidRPr="002800B2" w:rsidRDefault="002800B2" w:rsidP="002800B2">
            <w:pPr>
              <w:spacing w:after="0"/>
              <w:jc w:val="both"/>
              <w:rPr>
                <w:rFonts w:cs="Arial"/>
                <w:sz w:val="24"/>
              </w:rPr>
            </w:pPr>
          </w:p>
          <w:p w:rsidR="002800B2" w:rsidRPr="002800B2" w:rsidRDefault="002800B2" w:rsidP="002800B2">
            <w:pPr>
              <w:spacing w:after="0"/>
              <w:jc w:val="both"/>
              <w:rPr>
                <w:rFonts w:cs="Arial"/>
                <w:sz w:val="24"/>
              </w:rPr>
            </w:pPr>
            <w:r w:rsidRPr="002800B2">
              <w:rPr>
                <w:rFonts w:cs="Arial"/>
                <w:sz w:val="24"/>
              </w:rPr>
              <w:t>We will also engage with them directly in relation to the Equality Action Plan during the consultation period.</w:t>
            </w:r>
          </w:p>
          <w:p w:rsidR="00482FCF" w:rsidRDefault="00482FCF" w:rsidP="003E0C55">
            <w:pPr>
              <w:spacing w:after="0"/>
              <w:jc w:val="both"/>
              <w:rPr>
                <w:rFonts w:cs="Arial"/>
                <w:sz w:val="24"/>
              </w:rPr>
            </w:pPr>
          </w:p>
          <w:p w:rsidR="00D37D91" w:rsidRPr="003E0C55" w:rsidRDefault="00D37D91" w:rsidP="003E0C55">
            <w:pPr>
              <w:spacing w:after="0"/>
              <w:jc w:val="both"/>
              <w:rPr>
                <w:rFonts w:cs="Arial"/>
                <w:sz w:val="24"/>
              </w:rPr>
            </w:pPr>
          </w:p>
        </w:tc>
        <w:tc>
          <w:tcPr>
            <w:tcW w:w="7280" w:type="dxa"/>
          </w:tcPr>
          <w:p w:rsidR="0087304B" w:rsidRPr="003E0C55" w:rsidRDefault="002800B2" w:rsidP="003E0C55">
            <w:pPr>
              <w:spacing w:after="0"/>
              <w:jc w:val="both"/>
              <w:rPr>
                <w:rFonts w:cs="Arial"/>
                <w:sz w:val="24"/>
              </w:rPr>
            </w:pPr>
            <w:r w:rsidRPr="002800B2">
              <w:rPr>
                <w:rFonts w:cs="Arial"/>
                <w:sz w:val="24"/>
              </w:rPr>
              <w:t xml:space="preserve">A number of actions have been developed under the Disability Action Plan aimed at providing direct opportunities for staff with a disability and voluntary sector groups to be involved. </w:t>
            </w:r>
          </w:p>
        </w:tc>
      </w:tr>
    </w:tbl>
    <w:p w:rsidR="0087304B" w:rsidRDefault="0087304B" w:rsidP="003E0C55">
      <w:pPr>
        <w:spacing w:after="0"/>
        <w:jc w:val="both"/>
        <w:rPr>
          <w:rFonts w:cs="Arial"/>
          <w:sz w:val="24"/>
        </w:rPr>
      </w:pPr>
    </w:p>
    <w:p w:rsidR="00053AA4" w:rsidRPr="003E0C55" w:rsidRDefault="00053AA4" w:rsidP="003E0C55">
      <w:pPr>
        <w:spacing w:after="0"/>
        <w:jc w:val="both"/>
        <w:rPr>
          <w:rFonts w:cs="Arial"/>
          <w:sz w:val="24"/>
        </w:rPr>
      </w:pPr>
    </w:p>
    <w:p w:rsidR="0087304B" w:rsidRPr="003E0C55" w:rsidRDefault="0087304B" w:rsidP="003E0C55">
      <w:pPr>
        <w:spacing w:after="0"/>
        <w:ind w:left="700" w:hanging="700"/>
        <w:jc w:val="both"/>
        <w:rPr>
          <w:rFonts w:cs="Arial"/>
          <w:b/>
          <w:sz w:val="24"/>
        </w:rPr>
      </w:pPr>
      <w:r w:rsidRPr="003E0C55">
        <w:rPr>
          <w:rFonts w:cs="Arial"/>
          <w:b/>
          <w:bCs/>
          <w:sz w:val="24"/>
        </w:rPr>
        <w:t>4.2</w:t>
      </w:r>
      <w:r w:rsidRPr="003E0C55">
        <w:rPr>
          <w:rFonts w:cs="Arial"/>
          <w:b/>
          <w:bCs/>
          <w:sz w:val="24"/>
        </w:rPr>
        <w:tab/>
        <w:t>In what ways does the policy or decision promote positive attitudes towards disabled people and what else could you do to do so?</w:t>
      </w:r>
    </w:p>
    <w:p w:rsidR="0087304B" w:rsidRPr="003E0C55" w:rsidRDefault="0087304B"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599"/>
      </w:tblGrid>
      <w:tr w:rsidR="0087304B" w:rsidRPr="003E0C55" w:rsidTr="002C715A">
        <w:tc>
          <w:tcPr>
            <w:tcW w:w="6828" w:type="dxa"/>
            <w:shd w:val="clear" w:color="auto" w:fill="B3B3B3"/>
          </w:tcPr>
          <w:p w:rsidR="0087304B" w:rsidRPr="003E0C55" w:rsidRDefault="0087304B" w:rsidP="003E0C55">
            <w:pPr>
              <w:spacing w:after="0"/>
              <w:jc w:val="both"/>
              <w:rPr>
                <w:rFonts w:cs="Arial"/>
                <w:b/>
                <w:i/>
                <w:sz w:val="24"/>
              </w:rPr>
            </w:pPr>
            <w:r w:rsidRPr="003E0C55">
              <w:rPr>
                <w:rFonts w:cs="Arial"/>
                <w:b/>
                <w:bCs/>
                <w:i/>
                <w:iCs/>
                <w:sz w:val="24"/>
              </w:rPr>
              <w:t>How does the policy or decision currently promote positive attitudes towards disabled people?</w:t>
            </w:r>
          </w:p>
        </w:tc>
        <w:tc>
          <w:tcPr>
            <w:tcW w:w="7280" w:type="dxa"/>
            <w:shd w:val="clear" w:color="auto" w:fill="B3B3B3"/>
          </w:tcPr>
          <w:p w:rsidR="0087304B" w:rsidRPr="003E0C55" w:rsidRDefault="0087304B" w:rsidP="003E0C55">
            <w:pPr>
              <w:spacing w:after="0"/>
              <w:jc w:val="both"/>
              <w:rPr>
                <w:rFonts w:cs="Arial"/>
                <w:b/>
                <w:i/>
                <w:sz w:val="24"/>
              </w:rPr>
            </w:pPr>
            <w:r w:rsidRPr="003E0C55">
              <w:rPr>
                <w:rFonts w:cs="Arial"/>
                <w:b/>
                <w:i/>
                <w:sz w:val="24"/>
              </w:rPr>
              <w:t xml:space="preserve">What else could you do to </w:t>
            </w:r>
            <w:r w:rsidRPr="003E0C55">
              <w:rPr>
                <w:rFonts w:cs="Arial"/>
                <w:b/>
                <w:bCs/>
                <w:i/>
                <w:iCs/>
                <w:sz w:val="24"/>
              </w:rPr>
              <w:t>promote positive attitudes towards disabled people?</w:t>
            </w:r>
          </w:p>
        </w:tc>
      </w:tr>
      <w:tr w:rsidR="0087304B" w:rsidRPr="003E0C55" w:rsidTr="002C715A">
        <w:tc>
          <w:tcPr>
            <w:tcW w:w="6828" w:type="dxa"/>
          </w:tcPr>
          <w:p w:rsidR="002800B2" w:rsidRPr="002800B2" w:rsidRDefault="002800B2" w:rsidP="002800B2">
            <w:pPr>
              <w:spacing w:after="0"/>
              <w:jc w:val="both"/>
              <w:rPr>
                <w:rFonts w:cs="Arial"/>
                <w:sz w:val="24"/>
              </w:rPr>
            </w:pPr>
            <w:r w:rsidRPr="002800B2">
              <w:rPr>
                <w:rFonts w:cs="Arial"/>
                <w:sz w:val="24"/>
              </w:rPr>
              <w:t>The plans include key actions relating to staff awareness raising.</w:t>
            </w:r>
          </w:p>
          <w:p w:rsidR="0087304B" w:rsidRDefault="0087304B" w:rsidP="003E0C55">
            <w:pPr>
              <w:spacing w:after="0"/>
              <w:jc w:val="both"/>
              <w:rPr>
                <w:rFonts w:cs="Arial"/>
                <w:sz w:val="24"/>
              </w:rPr>
            </w:pPr>
          </w:p>
          <w:p w:rsidR="00D37D91" w:rsidRPr="003E0C55" w:rsidRDefault="00D37D91" w:rsidP="003E0C55">
            <w:pPr>
              <w:spacing w:after="0"/>
              <w:jc w:val="both"/>
              <w:rPr>
                <w:rFonts w:cs="Arial"/>
                <w:sz w:val="24"/>
              </w:rPr>
            </w:pPr>
          </w:p>
        </w:tc>
        <w:tc>
          <w:tcPr>
            <w:tcW w:w="7280" w:type="dxa"/>
          </w:tcPr>
          <w:p w:rsidR="0087304B" w:rsidRPr="003E0C55" w:rsidRDefault="0087304B" w:rsidP="002800B2">
            <w:pPr>
              <w:autoSpaceDE w:val="0"/>
              <w:autoSpaceDN w:val="0"/>
              <w:adjustRightInd w:val="0"/>
              <w:spacing w:after="0"/>
              <w:jc w:val="both"/>
              <w:rPr>
                <w:rFonts w:cs="Arial"/>
                <w:sz w:val="24"/>
              </w:rPr>
            </w:pPr>
          </w:p>
        </w:tc>
      </w:tr>
    </w:tbl>
    <w:p w:rsidR="00CE6933" w:rsidRPr="003E0C55" w:rsidRDefault="00CE6933" w:rsidP="003E0C55">
      <w:pPr>
        <w:spacing w:after="0"/>
        <w:jc w:val="both"/>
        <w:rPr>
          <w:rFonts w:cs="Arial"/>
          <w:sz w:val="24"/>
        </w:rPr>
      </w:pPr>
      <w:r w:rsidRPr="003E0C55">
        <w:rPr>
          <w:rFonts w:cs="Arial"/>
          <w:sz w:val="24"/>
        </w:rPr>
        <w:br w:type="page"/>
      </w:r>
    </w:p>
    <w:p w:rsidR="0087304B" w:rsidRDefault="00B83BA1" w:rsidP="003E0C55">
      <w:pPr>
        <w:spacing w:after="0"/>
        <w:jc w:val="both"/>
        <w:rPr>
          <w:rFonts w:cs="Arial"/>
          <w:b/>
          <w:sz w:val="24"/>
        </w:rPr>
      </w:pPr>
      <w:hyperlink w:anchor="five" w:history="1">
        <w:r w:rsidR="0087304B" w:rsidRPr="003E0C55">
          <w:rPr>
            <w:rFonts w:cs="Arial"/>
            <w:b/>
            <w:sz w:val="24"/>
          </w:rPr>
          <w:t>(5)</w:t>
        </w:r>
        <w:r w:rsidR="0087304B" w:rsidRPr="003E0C55">
          <w:rPr>
            <w:rFonts w:cs="Arial"/>
            <w:b/>
            <w:sz w:val="24"/>
          </w:rPr>
          <w:tab/>
          <w:t>CONSIDERATION OF HUMAN RIGHTS</w:t>
        </w:r>
      </w:hyperlink>
    </w:p>
    <w:p w:rsidR="00EC289E" w:rsidRDefault="00EC289E" w:rsidP="003E0C55">
      <w:pPr>
        <w:spacing w:after="0"/>
        <w:jc w:val="both"/>
        <w:rPr>
          <w:rFonts w:cs="Arial"/>
          <w:b/>
          <w:sz w:val="24"/>
        </w:rPr>
      </w:pPr>
    </w:p>
    <w:p w:rsidR="0087304B" w:rsidRPr="003E0C55" w:rsidRDefault="002800B2" w:rsidP="002800B2">
      <w:pPr>
        <w:spacing w:after="0"/>
        <w:jc w:val="both"/>
        <w:rPr>
          <w:rFonts w:cs="Arial"/>
          <w:b/>
          <w:sz w:val="24"/>
        </w:rPr>
      </w:pPr>
      <w:r>
        <w:rPr>
          <w:rFonts w:cs="Arial"/>
          <w:b/>
          <w:sz w:val="24"/>
        </w:rPr>
        <w:t xml:space="preserve">5.1 </w:t>
      </w:r>
      <w:r w:rsidR="0087304B" w:rsidRPr="003E0C55">
        <w:rPr>
          <w:rFonts w:cs="Arial"/>
          <w:b/>
          <w:sz w:val="24"/>
        </w:rPr>
        <w:t>Does the policy or decision affect anyone’s Human Rights?</w:t>
      </w:r>
      <w:r w:rsidR="0087304B" w:rsidRPr="003E0C55">
        <w:rPr>
          <w:rFonts w:cs="Arial"/>
          <w:b/>
          <w:sz w:val="24"/>
        </w:rPr>
        <w:br/>
        <w:t>Complete for each of the articles</w:t>
      </w:r>
    </w:p>
    <w:p w:rsidR="0087304B" w:rsidRPr="003E0C55" w:rsidRDefault="0087304B" w:rsidP="003E0C55">
      <w:pPr>
        <w:spacing w:after="0"/>
        <w:jc w:val="both"/>
        <w:rPr>
          <w:rFonts w:cs="Arial"/>
          <w:b/>
          <w:sz w:val="24"/>
        </w:rPr>
      </w:pPr>
    </w:p>
    <w:p w:rsidR="00F72723" w:rsidRPr="003E0C55" w:rsidRDefault="00F72723" w:rsidP="003E0C55">
      <w:pPr>
        <w:spacing w:after="0"/>
        <w:jc w:val="both"/>
        <w:rPr>
          <w:rFonts w:cs="Arial"/>
          <w:sz w:val="24"/>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8"/>
        <w:gridCol w:w="1820"/>
      </w:tblGrid>
      <w:tr w:rsidR="0087304B" w:rsidRPr="003E0C55" w:rsidTr="002C715A">
        <w:tc>
          <w:tcPr>
            <w:tcW w:w="6968" w:type="dxa"/>
            <w:shd w:val="clear" w:color="auto" w:fill="B3B3B3"/>
          </w:tcPr>
          <w:p w:rsidR="0087304B" w:rsidRPr="003E0C55" w:rsidRDefault="0087304B" w:rsidP="003E0C55">
            <w:pPr>
              <w:spacing w:after="0"/>
              <w:jc w:val="both"/>
              <w:rPr>
                <w:rFonts w:cs="Arial"/>
                <w:b/>
                <w:sz w:val="24"/>
              </w:rPr>
            </w:pPr>
            <w:r w:rsidRPr="003E0C55">
              <w:rPr>
                <w:rFonts w:cs="Arial"/>
                <w:b/>
                <w:sz w:val="24"/>
              </w:rPr>
              <w:t>ARTICLE</w:t>
            </w:r>
          </w:p>
          <w:p w:rsidR="0087304B" w:rsidRPr="003E0C55" w:rsidRDefault="0087304B" w:rsidP="003E0C55">
            <w:pPr>
              <w:spacing w:after="0"/>
              <w:jc w:val="both"/>
              <w:rPr>
                <w:rFonts w:cs="Arial"/>
                <w:b/>
                <w:sz w:val="24"/>
              </w:rPr>
            </w:pPr>
          </w:p>
        </w:tc>
        <w:tc>
          <w:tcPr>
            <w:tcW w:w="1820" w:type="dxa"/>
            <w:shd w:val="clear" w:color="auto" w:fill="B3B3B3"/>
          </w:tcPr>
          <w:p w:rsidR="0087304B" w:rsidRPr="003E0C55" w:rsidRDefault="0087304B" w:rsidP="003E0C55">
            <w:pPr>
              <w:spacing w:after="0"/>
              <w:jc w:val="both"/>
              <w:rPr>
                <w:rFonts w:cs="Arial"/>
                <w:b/>
                <w:sz w:val="24"/>
              </w:rPr>
            </w:pPr>
            <w:r w:rsidRPr="003E0C55">
              <w:rPr>
                <w:rFonts w:cs="Arial"/>
                <w:b/>
                <w:sz w:val="24"/>
              </w:rPr>
              <w:t>Yes/No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Article 2 – Right to life</w:t>
            </w:r>
          </w:p>
          <w:p w:rsidR="0087304B" w:rsidRPr="003E0C55" w:rsidRDefault="0087304B" w:rsidP="003E0C55">
            <w:pPr>
              <w:spacing w:after="0"/>
              <w:jc w:val="both"/>
              <w:rPr>
                <w:rFonts w:cs="Arial"/>
                <w:sz w:val="24"/>
              </w:rPr>
            </w:pP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Article 3 – Right to freedom from torture, inhuman or degrading treatment or punishment</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Article 4 – Right to freedom from slavery, servitude &amp; forced or compulsory labour</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rPr>
          <w:trHeight w:val="680"/>
        </w:trPr>
        <w:tc>
          <w:tcPr>
            <w:tcW w:w="6968" w:type="dxa"/>
          </w:tcPr>
          <w:p w:rsidR="0087304B" w:rsidRPr="003E0C55" w:rsidRDefault="0087304B" w:rsidP="003E0C55">
            <w:pPr>
              <w:spacing w:after="0"/>
              <w:jc w:val="both"/>
              <w:rPr>
                <w:rFonts w:cs="Arial"/>
                <w:sz w:val="24"/>
              </w:rPr>
            </w:pPr>
            <w:r w:rsidRPr="003E0C55">
              <w:rPr>
                <w:rFonts w:cs="Arial"/>
                <w:sz w:val="24"/>
              </w:rPr>
              <w:t>Article 5 – Right to liberty &amp; security of person</w:t>
            </w:r>
          </w:p>
          <w:p w:rsidR="0087304B" w:rsidRPr="003E0C55" w:rsidRDefault="0087304B" w:rsidP="003E0C55">
            <w:pPr>
              <w:spacing w:after="0"/>
              <w:jc w:val="both"/>
              <w:rPr>
                <w:rFonts w:cs="Arial"/>
                <w:sz w:val="24"/>
              </w:rPr>
            </w:pP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Article 6 – Right to a fair &amp; public trial within a reasonable time</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Article 7 – Right to freedom from retrospective criminal law &amp; no punishment without law</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Article 8 – Right to respect for private &amp; family life, home and correspondence.</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Article 9 – Right to freedom of thought, conscience &amp; religion</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rPr>
          <w:trHeight w:val="629"/>
        </w:trPr>
        <w:tc>
          <w:tcPr>
            <w:tcW w:w="6968" w:type="dxa"/>
          </w:tcPr>
          <w:p w:rsidR="0087304B" w:rsidRPr="003E0C55" w:rsidRDefault="0087304B" w:rsidP="003E0C55">
            <w:pPr>
              <w:spacing w:after="0"/>
              <w:jc w:val="both"/>
              <w:rPr>
                <w:rFonts w:cs="Arial"/>
                <w:sz w:val="24"/>
              </w:rPr>
            </w:pPr>
            <w:r w:rsidRPr="003E0C55">
              <w:rPr>
                <w:rFonts w:cs="Arial"/>
                <w:sz w:val="24"/>
              </w:rPr>
              <w:t>Article 10 – Right to freedom of expression</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rPr>
          <w:trHeight w:val="629"/>
        </w:trPr>
        <w:tc>
          <w:tcPr>
            <w:tcW w:w="6968" w:type="dxa"/>
          </w:tcPr>
          <w:p w:rsidR="0087304B" w:rsidRPr="003E0C55" w:rsidRDefault="0087304B" w:rsidP="003E0C55">
            <w:pPr>
              <w:spacing w:after="0"/>
              <w:jc w:val="both"/>
              <w:rPr>
                <w:rFonts w:cs="Arial"/>
                <w:sz w:val="24"/>
              </w:rPr>
            </w:pPr>
            <w:r w:rsidRPr="003E0C55">
              <w:rPr>
                <w:rFonts w:cs="Arial"/>
                <w:sz w:val="24"/>
              </w:rPr>
              <w:t>Article 11 – Right to freedom of assembly &amp; association</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Article 12 – Right to marry &amp; found a family</w:t>
            </w:r>
          </w:p>
          <w:p w:rsidR="0087304B" w:rsidRPr="003E0C55" w:rsidRDefault="0087304B" w:rsidP="003E0C55">
            <w:pPr>
              <w:spacing w:after="0"/>
              <w:jc w:val="both"/>
              <w:rPr>
                <w:rFonts w:cs="Arial"/>
                <w:sz w:val="24"/>
              </w:rPr>
            </w:pP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Article 14 – Prohibition of discrimination in the enjoyment of the convention rights</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1</w:t>
            </w:r>
            <w:r w:rsidRPr="003E0C55">
              <w:rPr>
                <w:rFonts w:cs="Arial"/>
                <w:sz w:val="24"/>
                <w:vertAlign w:val="superscript"/>
              </w:rPr>
              <w:t>st</w:t>
            </w:r>
            <w:r w:rsidRPr="003E0C55">
              <w:rPr>
                <w:rFonts w:cs="Arial"/>
                <w:sz w:val="24"/>
              </w:rPr>
              <w:t xml:space="preserve"> protocol Article 1 – Right to a peaceful enjoyment of possessions &amp; protection of property</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r w:rsidR="0087304B" w:rsidRPr="003E0C55" w:rsidTr="002C715A">
        <w:tc>
          <w:tcPr>
            <w:tcW w:w="6968" w:type="dxa"/>
          </w:tcPr>
          <w:p w:rsidR="0087304B" w:rsidRPr="003E0C55" w:rsidRDefault="0087304B" w:rsidP="003E0C55">
            <w:pPr>
              <w:spacing w:after="0"/>
              <w:jc w:val="both"/>
              <w:rPr>
                <w:rFonts w:cs="Arial"/>
                <w:sz w:val="24"/>
              </w:rPr>
            </w:pPr>
            <w:r w:rsidRPr="003E0C55">
              <w:rPr>
                <w:rFonts w:cs="Arial"/>
                <w:sz w:val="24"/>
              </w:rPr>
              <w:t>1</w:t>
            </w:r>
            <w:r w:rsidRPr="003E0C55">
              <w:rPr>
                <w:rFonts w:cs="Arial"/>
                <w:sz w:val="24"/>
                <w:vertAlign w:val="superscript"/>
              </w:rPr>
              <w:t>st</w:t>
            </w:r>
            <w:r w:rsidRPr="003E0C55">
              <w:rPr>
                <w:rFonts w:cs="Arial"/>
                <w:sz w:val="24"/>
              </w:rPr>
              <w:t xml:space="preserve"> protocol Article 2 – Right of access to education</w:t>
            </w:r>
          </w:p>
        </w:tc>
        <w:tc>
          <w:tcPr>
            <w:tcW w:w="1820" w:type="dxa"/>
          </w:tcPr>
          <w:p w:rsidR="0087304B" w:rsidRPr="003E0C55" w:rsidRDefault="005B51AF" w:rsidP="003E0C55">
            <w:pPr>
              <w:spacing w:after="0"/>
              <w:jc w:val="both"/>
              <w:rPr>
                <w:rFonts w:cs="Arial"/>
                <w:sz w:val="24"/>
              </w:rPr>
            </w:pPr>
            <w:r w:rsidRPr="003E0C55">
              <w:rPr>
                <w:rFonts w:cs="Arial"/>
                <w:sz w:val="24"/>
              </w:rPr>
              <w:t>No</w:t>
            </w:r>
          </w:p>
        </w:tc>
      </w:tr>
    </w:tbl>
    <w:p w:rsidR="0087304B" w:rsidRPr="003E0C55" w:rsidRDefault="0087304B" w:rsidP="003E0C55">
      <w:pPr>
        <w:spacing w:after="0"/>
        <w:jc w:val="both"/>
        <w:rPr>
          <w:rFonts w:cs="Arial"/>
          <w:i/>
          <w:sz w:val="24"/>
        </w:rPr>
      </w:pPr>
    </w:p>
    <w:p w:rsidR="0087304B" w:rsidRPr="003E0C55" w:rsidRDefault="0087304B" w:rsidP="003E0C55">
      <w:pPr>
        <w:spacing w:after="0"/>
        <w:jc w:val="both"/>
        <w:rPr>
          <w:rFonts w:cs="Arial"/>
          <w:i/>
          <w:sz w:val="24"/>
        </w:rPr>
      </w:pPr>
      <w:r w:rsidRPr="003E0C55">
        <w:rPr>
          <w:rFonts w:cs="Arial"/>
          <w:i/>
          <w:sz w:val="24"/>
        </w:rPr>
        <w:t xml:space="preserve">If you have answered no to all of the above please move on to </w:t>
      </w:r>
      <w:r w:rsidRPr="003E0C55">
        <w:rPr>
          <w:rFonts w:cs="Arial"/>
          <w:b/>
          <w:bCs/>
          <w:i/>
          <w:sz w:val="24"/>
        </w:rPr>
        <w:t xml:space="preserve">Question 6 </w:t>
      </w:r>
      <w:r w:rsidRPr="003E0C55">
        <w:rPr>
          <w:rFonts w:cs="Arial"/>
          <w:bCs/>
          <w:i/>
          <w:sz w:val="24"/>
        </w:rPr>
        <w:t>on monitoring</w:t>
      </w:r>
    </w:p>
    <w:p w:rsidR="00D37D91" w:rsidRDefault="00D37D91" w:rsidP="003E0C55">
      <w:pPr>
        <w:spacing w:after="0"/>
        <w:ind w:left="700" w:hanging="700"/>
        <w:jc w:val="both"/>
        <w:rPr>
          <w:rFonts w:cs="Arial"/>
          <w:b/>
          <w:sz w:val="24"/>
        </w:rPr>
      </w:pPr>
    </w:p>
    <w:p w:rsidR="00D37D91" w:rsidRDefault="00D37D91" w:rsidP="003E0C55">
      <w:pPr>
        <w:spacing w:after="0"/>
        <w:ind w:left="700" w:hanging="700"/>
        <w:jc w:val="both"/>
        <w:rPr>
          <w:rFonts w:cs="Arial"/>
          <w:b/>
          <w:sz w:val="24"/>
        </w:rPr>
      </w:pPr>
    </w:p>
    <w:p w:rsidR="00E55D2B" w:rsidRDefault="00E55D2B" w:rsidP="003E0C55">
      <w:pPr>
        <w:spacing w:after="0"/>
        <w:ind w:left="700" w:hanging="700"/>
        <w:jc w:val="both"/>
        <w:rPr>
          <w:rFonts w:cs="Arial"/>
          <w:b/>
          <w:sz w:val="24"/>
        </w:rPr>
      </w:pPr>
    </w:p>
    <w:p w:rsidR="00E55D2B" w:rsidRDefault="00E55D2B" w:rsidP="003E0C55">
      <w:pPr>
        <w:spacing w:after="0"/>
        <w:ind w:left="700" w:hanging="700"/>
        <w:jc w:val="both"/>
        <w:rPr>
          <w:rFonts w:cs="Arial"/>
          <w:b/>
          <w:sz w:val="24"/>
        </w:rPr>
      </w:pPr>
    </w:p>
    <w:p w:rsidR="00E55D2B" w:rsidRDefault="00E55D2B" w:rsidP="003E0C55">
      <w:pPr>
        <w:spacing w:after="0"/>
        <w:ind w:left="700" w:hanging="700"/>
        <w:jc w:val="both"/>
        <w:rPr>
          <w:rFonts w:cs="Arial"/>
          <w:b/>
          <w:sz w:val="24"/>
        </w:rPr>
      </w:pPr>
    </w:p>
    <w:p w:rsidR="00E55D2B" w:rsidRDefault="00E55D2B" w:rsidP="003E0C55">
      <w:pPr>
        <w:spacing w:after="0"/>
        <w:ind w:left="700" w:hanging="700"/>
        <w:jc w:val="both"/>
        <w:rPr>
          <w:rFonts w:cs="Arial"/>
          <w:b/>
          <w:sz w:val="24"/>
        </w:rPr>
      </w:pPr>
    </w:p>
    <w:p w:rsidR="00E55D2B" w:rsidRDefault="00E55D2B" w:rsidP="003E0C55">
      <w:pPr>
        <w:spacing w:after="0"/>
        <w:ind w:left="700" w:hanging="700"/>
        <w:jc w:val="both"/>
        <w:rPr>
          <w:rFonts w:cs="Arial"/>
          <w:b/>
          <w:sz w:val="24"/>
        </w:rPr>
      </w:pPr>
    </w:p>
    <w:p w:rsidR="00E55D2B" w:rsidRDefault="00E55D2B" w:rsidP="003E0C55">
      <w:pPr>
        <w:spacing w:after="0"/>
        <w:ind w:left="700" w:hanging="700"/>
        <w:jc w:val="both"/>
        <w:rPr>
          <w:rFonts w:cs="Arial"/>
          <w:b/>
          <w:sz w:val="24"/>
        </w:rPr>
      </w:pPr>
    </w:p>
    <w:p w:rsidR="00E55D2B" w:rsidRDefault="00E55D2B" w:rsidP="003E0C55">
      <w:pPr>
        <w:spacing w:after="0"/>
        <w:ind w:left="700" w:hanging="700"/>
        <w:jc w:val="both"/>
        <w:rPr>
          <w:rFonts w:cs="Arial"/>
          <w:b/>
          <w:sz w:val="24"/>
        </w:rPr>
      </w:pPr>
    </w:p>
    <w:p w:rsidR="008A500A" w:rsidRDefault="008A500A" w:rsidP="003E0C55">
      <w:pPr>
        <w:spacing w:after="0"/>
        <w:ind w:left="700" w:hanging="700"/>
        <w:jc w:val="both"/>
        <w:rPr>
          <w:rFonts w:cs="Arial"/>
          <w:b/>
          <w:sz w:val="24"/>
        </w:rPr>
      </w:pPr>
    </w:p>
    <w:p w:rsidR="0087304B" w:rsidRPr="003E0C55" w:rsidRDefault="0087304B" w:rsidP="003E0C55">
      <w:pPr>
        <w:spacing w:after="0"/>
        <w:ind w:left="700" w:hanging="700"/>
        <w:jc w:val="both"/>
        <w:rPr>
          <w:rFonts w:cs="Arial"/>
          <w:b/>
          <w:sz w:val="24"/>
        </w:rPr>
      </w:pPr>
      <w:r w:rsidRPr="003E0C55">
        <w:rPr>
          <w:rFonts w:cs="Arial"/>
          <w:b/>
          <w:sz w:val="24"/>
        </w:rPr>
        <w:lastRenderedPageBreak/>
        <w:t>5.2</w:t>
      </w:r>
      <w:r w:rsidRPr="003E0C55">
        <w:rPr>
          <w:rFonts w:cs="Arial"/>
          <w:b/>
          <w:sz w:val="24"/>
        </w:rPr>
        <w:tab/>
        <w:t>If you have answered yes to any of the Articles in 5.1, does the policy or decision interfere with any of these rights? If so, what is the interference and who does it impact upon?</w:t>
      </w:r>
    </w:p>
    <w:p w:rsidR="0087304B" w:rsidRDefault="0087304B" w:rsidP="003E0C55">
      <w:pPr>
        <w:spacing w:after="0"/>
        <w:jc w:val="both"/>
        <w:rPr>
          <w:rFonts w:cs="Arial"/>
          <w:sz w:val="24"/>
        </w:rPr>
      </w:pPr>
    </w:p>
    <w:p w:rsidR="008A500A" w:rsidRPr="003E0C55" w:rsidRDefault="008A500A"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2129"/>
        <w:gridCol w:w="2294"/>
        <w:gridCol w:w="2443"/>
      </w:tblGrid>
      <w:tr w:rsidR="0087304B" w:rsidRPr="003E0C55" w:rsidTr="002C715A">
        <w:tc>
          <w:tcPr>
            <w:tcW w:w="2480" w:type="dxa"/>
            <w:shd w:val="clear" w:color="auto" w:fill="B3B3B3"/>
          </w:tcPr>
          <w:p w:rsidR="0087304B" w:rsidRPr="003E0C55" w:rsidRDefault="0087304B" w:rsidP="003E0C55">
            <w:pPr>
              <w:spacing w:after="0"/>
              <w:jc w:val="both"/>
              <w:rPr>
                <w:rFonts w:cs="Arial"/>
                <w:b/>
                <w:sz w:val="24"/>
              </w:rPr>
            </w:pPr>
            <w:r w:rsidRPr="003E0C55">
              <w:rPr>
                <w:rFonts w:cs="Arial"/>
                <w:b/>
                <w:sz w:val="24"/>
              </w:rPr>
              <w:t>List the Article Number</w:t>
            </w:r>
          </w:p>
        </w:tc>
        <w:tc>
          <w:tcPr>
            <w:tcW w:w="2388" w:type="dxa"/>
            <w:shd w:val="clear" w:color="auto" w:fill="B3B3B3"/>
          </w:tcPr>
          <w:p w:rsidR="0087304B" w:rsidRPr="003E0C55" w:rsidRDefault="0087304B" w:rsidP="003E0C55">
            <w:pPr>
              <w:spacing w:after="0"/>
              <w:jc w:val="both"/>
              <w:rPr>
                <w:rFonts w:cs="Arial"/>
                <w:b/>
                <w:sz w:val="24"/>
              </w:rPr>
            </w:pPr>
            <w:r w:rsidRPr="003E0C55">
              <w:rPr>
                <w:rFonts w:cs="Arial"/>
                <w:b/>
                <w:sz w:val="24"/>
              </w:rPr>
              <w:t>Interfered with?</w:t>
            </w:r>
          </w:p>
          <w:p w:rsidR="0087304B" w:rsidRPr="003E0C55" w:rsidRDefault="0087304B" w:rsidP="003E0C55">
            <w:pPr>
              <w:spacing w:after="0"/>
              <w:jc w:val="both"/>
              <w:rPr>
                <w:rFonts w:cs="Arial"/>
                <w:b/>
                <w:sz w:val="24"/>
              </w:rPr>
            </w:pPr>
            <w:r w:rsidRPr="003E0C55">
              <w:rPr>
                <w:rFonts w:cs="Arial"/>
                <w:b/>
                <w:sz w:val="24"/>
              </w:rPr>
              <w:t>Yes/No</w:t>
            </w:r>
          </w:p>
        </w:tc>
        <w:tc>
          <w:tcPr>
            <w:tcW w:w="2520" w:type="dxa"/>
            <w:shd w:val="clear" w:color="auto" w:fill="B3B3B3"/>
          </w:tcPr>
          <w:p w:rsidR="0087304B" w:rsidRPr="003E0C55" w:rsidRDefault="0087304B" w:rsidP="003E0C55">
            <w:pPr>
              <w:spacing w:after="0"/>
              <w:jc w:val="both"/>
              <w:rPr>
                <w:rFonts w:cs="Arial"/>
                <w:b/>
                <w:sz w:val="24"/>
              </w:rPr>
            </w:pPr>
            <w:r w:rsidRPr="003E0C55">
              <w:rPr>
                <w:rFonts w:cs="Arial"/>
                <w:b/>
                <w:sz w:val="24"/>
              </w:rPr>
              <w:t>What is the interference and who does it impact upon?</w:t>
            </w:r>
          </w:p>
        </w:tc>
        <w:tc>
          <w:tcPr>
            <w:tcW w:w="2841" w:type="dxa"/>
            <w:shd w:val="clear" w:color="auto" w:fill="B3B3B3"/>
          </w:tcPr>
          <w:p w:rsidR="0087304B" w:rsidRPr="003E0C55" w:rsidRDefault="0087304B" w:rsidP="003E0C55">
            <w:pPr>
              <w:spacing w:after="0"/>
              <w:jc w:val="both"/>
              <w:rPr>
                <w:rFonts w:cs="Arial"/>
                <w:b/>
                <w:sz w:val="24"/>
              </w:rPr>
            </w:pPr>
            <w:r w:rsidRPr="003E0C55">
              <w:rPr>
                <w:rFonts w:cs="Arial"/>
                <w:b/>
                <w:sz w:val="24"/>
              </w:rPr>
              <w:t>Does this raise legal issues?*</w:t>
            </w:r>
          </w:p>
          <w:p w:rsidR="0087304B" w:rsidRPr="003E0C55" w:rsidRDefault="0087304B" w:rsidP="003E0C55">
            <w:pPr>
              <w:spacing w:after="0"/>
              <w:jc w:val="both"/>
              <w:rPr>
                <w:rFonts w:cs="Arial"/>
                <w:b/>
                <w:sz w:val="24"/>
              </w:rPr>
            </w:pPr>
          </w:p>
          <w:p w:rsidR="0087304B" w:rsidRPr="003E0C55" w:rsidRDefault="0087304B" w:rsidP="003E0C55">
            <w:pPr>
              <w:spacing w:after="0"/>
              <w:jc w:val="both"/>
              <w:rPr>
                <w:rFonts w:cs="Arial"/>
                <w:b/>
                <w:sz w:val="24"/>
              </w:rPr>
            </w:pPr>
          </w:p>
          <w:p w:rsidR="0087304B" w:rsidRPr="003E0C55" w:rsidRDefault="0087304B" w:rsidP="003E0C55">
            <w:pPr>
              <w:spacing w:after="0"/>
              <w:jc w:val="both"/>
              <w:rPr>
                <w:rFonts w:cs="Arial"/>
                <w:b/>
                <w:sz w:val="24"/>
              </w:rPr>
            </w:pPr>
            <w:r w:rsidRPr="003E0C55">
              <w:rPr>
                <w:rFonts w:cs="Arial"/>
                <w:b/>
                <w:sz w:val="24"/>
              </w:rPr>
              <w:t>Yes/No</w:t>
            </w:r>
          </w:p>
        </w:tc>
      </w:tr>
      <w:tr w:rsidR="0087304B" w:rsidRPr="003E0C55" w:rsidTr="002C715A">
        <w:tc>
          <w:tcPr>
            <w:tcW w:w="2480" w:type="dxa"/>
          </w:tcPr>
          <w:p w:rsidR="0087304B" w:rsidRPr="003E0C55" w:rsidRDefault="009030B1" w:rsidP="003E0C55">
            <w:pPr>
              <w:spacing w:after="0"/>
              <w:jc w:val="both"/>
              <w:rPr>
                <w:rFonts w:cs="Arial"/>
                <w:sz w:val="24"/>
              </w:rPr>
            </w:pPr>
            <w:r>
              <w:rPr>
                <w:rFonts w:cs="Arial"/>
                <w:sz w:val="24"/>
              </w:rPr>
              <w:t>N/A</w:t>
            </w:r>
          </w:p>
          <w:p w:rsidR="0087304B" w:rsidRDefault="0087304B" w:rsidP="003E0C55">
            <w:pPr>
              <w:spacing w:after="0"/>
              <w:jc w:val="both"/>
              <w:rPr>
                <w:rFonts w:cs="Arial"/>
                <w:sz w:val="24"/>
              </w:rPr>
            </w:pPr>
          </w:p>
          <w:p w:rsidR="00D37D91" w:rsidRPr="003E0C55" w:rsidRDefault="00D37D91" w:rsidP="003E0C55">
            <w:pPr>
              <w:spacing w:after="0"/>
              <w:jc w:val="both"/>
              <w:rPr>
                <w:rFonts w:cs="Arial"/>
                <w:sz w:val="24"/>
              </w:rPr>
            </w:pPr>
          </w:p>
        </w:tc>
        <w:tc>
          <w:tcPr>
            <w:tcW w:w="2388" w:type="dxa"/>
          </w:tcPr>
          <w:p w:rsidR="0087304B" w:rsidRPr="003E0C55" w:rsidRDefault="0087304B" w:rsidP="003E0C55">
            <w:pPr>
              <w:spacing w:after="0"/>
              <w:jc w:val="both"/>
              <w:rPr>
                <w:rFonts w:cs="Arial"/>
                <w:sz w:val="24"/>
              </w:rPr>
            </w:pPr>
          </w:p>
        </w:tc>
        <w:tc>
          <w:tcPr>
            <w:tcW w:w="2520" w:type="dxa"/>
          </w:tcPr>
          <w:p w:rsidR="0087304B" w:rsidRPr="003E0C55" w:rsidRDefault="0087304B" w:rsidP="003E0C55">
            <w:pPr>
              <w:spacing w:after="0"/>
              <w:jc w:val="both"/>
              <w:rPr>
                <w:rFonts w:cs="Arial"/>
                <w:sz w:val="24"/>
              </w:rPr>
            </w:pPr>
          </w:p>
        </w:tc>
        <w:tc>
          <w:tcPr>
            <w:tcW w:w="2841" w:type="dxa"/>
          </w:tcPr>
          <w:p w:rsidR="0087304B" w:rsidRPr="003E0C55" w:rsidRDefault="0087304B" w:rsidP="003E0C55">
            <w:pPr>
              <w:spacing w:after="0"/>
              <w:jc w:val="both"/>
              <w:rPr>
                <w:rFonts w:cs="Arial"/>
                <w:sz w:val="24"/>
              </w:rPr>
            </w:pPr>
          </w:p>
        </w:tc>
      </w:tr>
    </w:tbl>
    <w:p w:rsidR="0087304B" w:rsidRPr="003E0C55" w:rsidRDefault="0087304B" w:rsidP="003E0C55">
      <w:pPr>
        <w:spacing w:after="0"/>
        <w:jc w:val="both"/>
        <w:rPr>
          <w:rFonts w:cs="Arial"/>
          <w:i/>
          <w:sz w:val="24"/>
        </w:rPr>
      </w:pPr>
      <w:r w:rsidRPr="003E0C55">
        <w:rPr>
          <w:rFonts w:cs="Arial"/>
          <w:i/>
          <w:sz w:val="24"/>
        </w:rPr>
        <w:t xml:space="preserve">* It is important to speak to your line manager on this and if necessary seek legal opinion to clarify this </w:t>
      </w:r>
    </w:p>
    <w:p w:rsidR="0087304B" w:rsidRPr="003E0C55" w:rsidRDefault="0087304B" w:rsidP="003E0C55">
      <w:pPr>
        <w:spacing w:after="0"/>
        <w:jc w:val="both"/>
        <w:rPr>
          <w:rFonts w:cs="Arial"/>
          <w:sz w:val="24"/>
        </w:rPr>
      </w:pPr>
    </w:p>
    <w:p w:rsidR="0087304B" w:rsidRPr="003E0C55" w:rsidRDefault="0087304B" w:rsidP="003E0C55">
      <w:pPr>
        <w:spacing w:after="0"/>
        <w:jc w:val="both"/>
        <w:rPr>
          <w:rFonts w:cs="Arial"/>
          <w:sz w:val="24"/>
        </w:rPr>
      </w:pPr>
    </w:p>
    <w:p w:rsidR="0087304B" w:rsidRPr="003E0C55" w:rsidRDefault="0087304B" w:rsidP="003E0C55">
      <w:pPr>
        <w:spacing w:after="0"/>
        <w:ind w:left="700" w:hanging="700"/>
        <w:jc w:val="both"/>
        <w:rPr>
          <w:rFonts w:cs="Arial"/>
          <w:b/>
          <w:sz w:val="24"/>
        </w:rPr>
      </w:pPr>
      <w:r w:rsidRPr="003E0C55">
        <w:rPr>
          <w:rFonts w:cs="Arial"/>
          <w:b/>
          <w:sz w:val="24"/>
        </w:rPr>
        <w:t>5.3</w:t>
      </w:r>
      <w:r w:rsidRPr="003E0C55">
        <w:rPr>
          <w:rFonts w:cs="Arial"/>
          <w:b/>
          <w:sz w:val="24"/>
        </w:rPr>
        <w:tab/>
        <w:t>Outline any actions which could be taken to promote or raise awareness of human rights or to ensure compliance with the legislation in relation to the policy or decision.</w:t>
      </w:r>
    </w:p>
    <w:p w:rsidR="0087304B" w:rsidRPr="003E0C55" w:rsidRDefault="0087304B" w:rsidP="003E0C55">
      <w:pPr>
        <w:spacing w:after="0"/>
        <w:jc w:val="both"/>
        <w:rPr>
          <w:rFonts w:cs="Arial"/>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87304B" w:rsidRPr="003E0C55" w:rsidTr="003A1330">
        <w:tc>
          <w:tcPr>
            <w:tcW w:w="9464" w:type="dxa"/>
          </w:tcPr>
          <w:p w:rsidR="002800B2" w:rsidRPr="002800B2" w:rsidRDefault="002800B2" w:rsidP="002800B2">
            <w:pPr>
              <w:spacing w:after="0"/>
              <w:ind w:right="176"/>
              <w:jc w:val="both"/>
              <w:rPr>
                <w:rFonts w:cs="Arial"/>
                <w:sz w:val="24"/>
              </w:rPr>
            </w:pPr>
            <w:r w:rsidRPr="002800B2">
              <w:rPr>
                <w:rFonts w:cs="Arial"/>
                <w:sz w:val="24"/>
              </w:rPr>
              <w:t>Giving cognisance of human rights based approach in the implementation and monitoring arrangements associated with both action plans.</w:t>
            </w:r>
          </w:p>
          <w:p w:rsidR="00864A4D" w:rsidRPr="003E0C55" w:rsidRDefault="00864A4D" w:rsidP="003E0C55">
            <w:pPr>
              <w:spacing w:after="0"/>
              <w:ind w:right="176"/>
              <w:jc w:val="both"/>
              <w:rPr>
                <w:rFonts w:cs="Arial"/>
                <w:sz w:val="24"/>
              </w:rPr>
            </w:pPr>
          </w:p>
          <w:p w:rsidR="00864A4D" w:rsidRPr="003E0C55" w:rsidRDefault="00864A4D" w:rsidP="003E0C55">
            <w:pPr>
              <w:spacing w:after="0"/>
              <w:ind w:right="176"/>
              <w:jc w:val="both"/>
              <w:rPr>
                <w:rFonts w:cs="Arial"/>
                <w:sz w:val="24"/>
              </w:rPr>
            </w:pPr>
          </w:p>
          <w:p w:rsidR="003E0C55" w:rsidRPr="003E0C55" w:rsidRDefault="003E0C55" w:rsidP="003E0C55">
            <w:pPr>
              <w:spacing w:after="0"/>
              <w:ind w:right="176"/>
              <w:jc w:val="both"/>
              <w:rPr>
                <w:rFonts w:cs="Arial"/>
                <w:sz w:val="24"/>
              </w:rPr>
            </w:pPr>
          </w:p>
          <w:p w:rsidR="003E0C55" w:rsidRPr="003E0C55" w:rsidRDefault="003E0C55" w:rsidP="003E0C55">
            <w:pPr>
              <w:spacing w:after="0"/>
              <w:ind w:right="176"/>
              <w:jc w:val="both"/>
              <w:rPr>
                <w:rFonts w:cs="Arial"/>
                <w:sz w:val="24"/>
              </w:rPr>
            </w:pPr>
          </w:p>
          <w:p w:rsidR="003E0C55" w:rsidRPr="003E0C55" w:rsidRDefault="003E0C55" w:rsidP="003E0C55">
            <w:pPr>
              <w:spacing w:after="0"/>
              <w:ind w:right="176"/>
              <w:jc w:val="both"/>
              <w:rPr>
                <w:rFonts w:cs="Arial"/>
                <w:sz w:val="24"/>
              </w:rPr>
            </w:pPr>
          </w:p>
          <w:p w:rsidR="003E0C55" w:rsidRPr="003E0C55" w:rsidRDefault="003E0C55" w:rsidP="003E0C55">
            <w:pPr>
              <w:spacing w:after="0"/>
              <w:ind w:right="176"/>
              <w:jc w:val="both"/>
              <w:rPr>
                <w:rFonts w:cs="Arial"/>
                <w:sz w:val="24"/>
              </w:rPr>
            </w:pPr>
          </w:p>
        </w:tc>
      </w:tr>
    </w:tbl>
    <w:p w:rsidR="0087304B" w:rsidRPr="003E0C55" w:rsidRDefault="0087304B" w:rsidP="003E0C55">
      <w:pPr>
        <w:spacing w:after="0"/>
        <w:jc w:val="both"/>
        <w:rPr>
          <w:rFonts w:cs="Arial"/>
          <w:b/>
          <w:sz w:val="24"/>
        </w:rPr>
      </w:pPr>
    </w:p>
    <w:p w:rsidR="00CE6933" w:rsidRPr="003E0C55" w:rsidRDefault="00CE6933" w:rsidP="003E0C55">
      <w:pPr>
        <w:spacing w:after="0"/>
        <w:jc w:val="both"/>
        <w:rPr>
          <w:rFonts w:cs="Arial"/>
          <w:sz w:val="24"/>
        </w:rPr>
      </w:pPr>
      <w:r w:rsidRPr="003E0C55">
        <w:rPr>
          <w:rFonts w:cs="Arial"/>
          <w:sz w:val="24"/>
        </w:rPr>
        <w:br w:type="page"/>
      </w:r>
    </w:p>
    <w:p w:rsidR="0087304B" w:rsidRPr="003E0C55" w:rsidRDefault="00B83BA1" w:rsidP="003E0C55">
      <w:pPr>
        <w:spacing w:after="0"/>
        <w:jc w:val="both"/>
        <w:rPr>
          <w:rFonts w:cs="Arial"/>
          <w:b/>
          <w:sz w:val="24"/>
        </w:rPr>
      </w:pPr>
      <w:hyperlink w:anchor="five" w:history="1">
        <w:r w:rsidR="0087304B" w:rsidRPr="003E0C55">
          <w:rPr>
            <w:rFonts w:cs="Arial"/>
            <w:b/>
            <w:sz w:val="24"/>
          </w:rPr>
          <w:t>(6)</w:t>
        </w:r>
      </w:hyperlink>
      <w:r w:rsidR="0087304B" w:rsidRPr="003E0C55">
        <w:rPr>
          <w:rFonts w:cs="Arial"/>
          <w:b/>
          <w:sz w:val="24"/>
        </w:rPr>
        <w:tab/>
        <w:t>MONITORING</w:t>
      </w:r>
    </w:p>
    <w:p w:rsidR="0087304B" w:rsidRPr="003E0C55" w:rsidRDefault="0087304B" w:rsidP="003E0C55">
      <w:pPr>
        <w:spacing w:after="0"/>
        <w:jc w:val="both"/>
        <w:rPr>
          <w:rFonts w:cs="Arial"/>
          <w:b/>
          <w:sz w:val="24"/>
        </w:rPr>
      </w:pPr>
    </w:p>
    <w:p w:rsidR="0087304B" w:rsidRPr="003E0C55" w:rsidRDefault="0087304B" w:rsidP="003E0C55">
      <w:pPr>
        <w:spacing w:after="0"/>
        <w:ind w:left="700" w:hanging="700"/>
        <w:jc w:val="both"/>
        <w:rPr>
          <w:rFonts w:cs="Arial"/>
          <w:b/>
          <w:sz w:val="24"/>
        </w:rPr>
      </w:pPr>
      <w:r w:rsidRPr="003E0C55">
        <w:rPr>
          <w:rFonts w:cs="Arial"/>
          <w:b/>
          <w:sz w:val="24"/>
        </w:rPr>
        <w:t>6.1</w:t>
      </w:r>
      <w:r w:rsidRPr="003E0C55">
        <w:rPr>
          <w:rFonts w:cs="Arial"/>
          <w:b/>
          <w:sz w:val="24"/>
        </w:rPr>
        <w:tab/>
        <w:t>What data will you collect in the future in order to monitor the effect of the policy or decision on any of the categories (for equality of opportunity and good relations, disability duties and human rights)?</w:t>
      </w:r>
    </w:p>
    <w:p w:rsidR="0087304B" w:rsidRDefault="0087304B" w:rsidP="003E0C55">
      <w:pPr>
        <w:spacing w:after="0"/>
        <w:jc w:val="both"/>
        <w:rPr>
          <w:rFonts w:cs="Arial"/>
          <w:sz w:val="24"/>
        </w:rPr>
      </w:pPr>
    </w:p>
    <w:p w:rsidR="00D37D91" w:rsidRPr="003E0C55" w:rsidRDefault="00D37D91" w:rsidP="003E0C55">
      <w:pPr>
        <w:spacing w:after="0"/>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9"/>
        <w:gridCol w:w="3051"/>
        <w:gridCol w:w="2906"/>
      </w:tblGrid>
      <w:tr w:rsidR="009E5D41" w:rsidRPr="003E0C55" w:rsidTr="005B51AF">
        <w:tc>
          <w:tcPr>
            <w:tcW w:w="3133" w:type="dxa"/>
            <w:shd w:val="clear" w:color="auto" w:fill="B3B3B3"/>
          </w:tcPr>
          <w:p w:rsidR="0087304B" w:rsidRPr="003E0C55" w:rsidRDefault="0087304B" w:rsidP="003E0C55">
            <w:pPr>
              <w:spacing w:after="0"/>
              <w:jc w:val="both"/>
              <w:rPr>
                <w:rFonts w:cs="Arial"/>
                <w:b/>
                <w:sz w:val="24"/>
              </w:rPr>
            </w:pPr>
            <w:r w:rsidRPr="003E0C55">
              <w:rPr>
                <w:rFonts w:cs="Arial"/>
                <w:b/>
                <w:sz w:val="24"/>
              </w:rPr>
              <w:t>Equality &amp; Good Relations</w:t>
            </w:r>
          </w:p>
        </w:tc>
        <w:tc>
          <w:tcPr>
            <w:tcW w:w="3125" w:type="dxa"/>
            <w:shd w:val="clear" w:color="auto" w:fill="B3B3B3"/>
          </w:tcPr>
          <w:p w:rsidR="0087304B" w:rsidRPr="003E0C55" w:rsidRDefault="0087304B" w:rsidP="003E0C55">
            <w:pPr>
              <w:spacing w:after="0"/>
              <w:jc w:val="both"/>
              <w:rPr>
                <w:rFonts w:cs="Arial"/>
                <w:b/>
                <w:sz w:val="24"/>
              </w:rPr>
            </w:pPr>
            <w:r w:rsidRPr="003E0C55">
              <w:rPr>
                <w:rFonts w:cs="Arial"/>
                <w:b/>
                <w:sz w:val="24"/>
              </w:rPr>
              <w:t>Disability Duties</w:t>
            </w:r>
          </w:p>
        </w:tc>
        <w:tc>
          <w:tcPr>
            <w:tcW w:w="2984" w:type="dxa"/>
            <w:shd w:val="clear" w:color="auto" w:fill="B3B3B3"/>
          </w:tcPr>
          <w:p w:rsidR="0087304B" w:rsidRPr="003E0C55" w:rsidRDefault="0087304B" w:rsidP="003E0C55">
            <w:pPr>
              <w:spacing w:after="0"/>
              <w:jc w:val="both"/>
              <w:rPr>
                <w:rFonts w:cs="Arial"/>
                <w:b/>
                <w:sz w:val="24"/>
              </w:rPr>
            </w:pPr>
            <w:r w:rsidRPr="003E0C55">
              <w:rPr>
                <w:rFonts w:cs="Arial"/>
                <w:b/>
                <w:sz w:val="24"/>
              </w:rPr>
              <w:t>Human Rights</w:t>
            </w:r>
          </w:p>
        </w:tc>
      </w:tr>
      <w:tr w:rsidR="005B51AF" w:rsidRPr="003E0C55" w:rsidTr="005B51AF">
        <w:tc>
          <w:tcPr>
            <w:tcW w:w="3133" w:type="dxa"/>
          </w:tcPr>
          <w:p w:rsidR="001E2063" w:rsidRPr="001E2063" w:rsidRDefault="001E2063" w:rsidP="001E2063">
            <w:pPr>
              <w:spacing w:after="0"/>
              <w:rPr>
                <w:sz w:val="24"/>
              </w:rPr>
            </w:pPr>
            <w:r w:rsidRPr="001E2063">
              <w:rPr>
                <w:sz w:val="24"/>
              </w:rPr>
              <w:t>See action plans under performance indicators for details on quantitative and qualitative equality monitoring for individual actions.</w:t>
            </w:r>
          </w:p>
          <w:p w:rsidR="001E2063" w:rsidRDefault="001E2063" w:rsidP="009030B1">
            <w:pPr>
              <w:spacing w:after="0"/>
              <w:rPr>
                <w:rFonts w:eastAsiaTheme="minorHAnsi" w:cs="Arial"/>
                <w:sz w:val="24"/>
              </w:rPr>
            </w:pPr>
          </w:p>
          <w:p w:rsidR="001E2063" w:rsidRDefault="001E2063" w:rsidP="009030B1">
            <w:pPr>
              <w:spacing w:after="0"/>
              <w:rPr>
                <w:rFonts w:eastAsiaTheme="minorHAnsi" w:cs="Arial"/>
                <w:sz w:val="24"/>
              </w:rPr>
            </w:pPr>
          </w:p>
          <w:p w:rsidR="009030B1" w:rsidRPr="009030B1" w:rsidRDefault="009030B1" w:rsidP="009030B1">
            <w:pPr>
              <w:spacing w:after="0"/>
              <w:rPr>
                <w:rFonts w:eastAsiaTheme="minorHAnsi" w:cs="Arial"/>
                <w:sz w:val="24"/>
              </w:rPr>
            </w:pPr>
            <w:r>
              <w:rPr>
                <w:rFonts w:eastAsiaTheme="minorHAnsi" w:cs="Arial"/>
                <w:sz w:val="24"/>
              </w:rPr>
              <w:t xml:space="preserve">The SBNI will continue to monitor requests for alternative formats </w:t>
            </w:r>
            <w:r w:rsidRPr="009030B1">
              <w:rPr>
                <w:rFonts w:eastAsiaTheme="minorHAnsi" w:cs="Arial"/>
                <w:sz w:val="24"/>
              </w:rPr>
              <w:t xml:space="preserve">to inform the development of </w:t>
            </w:r>
          </w:p>
          <w:p w:rsidR="00785C08" w:rsidRDefault="009030B1" w:rsidP="009030B1">
            <w:pPr>
              <w:spacing w:after="0"/>
              <w:rPr>
                <w:rFonts w:eastAsiaTheme="minorHAnsi" w:cs="Arial"/>
                <w:sz w:val="24"/>
              </w:rPr>
            </w:pPr>
            <w:r>
              <w:rPr>
                <w:rFonts w:eastAsiaTheme="minorHAnsi" w:cs="Arial"/>
                <w:sz w:val="24"/>
              </w:rPr>
              <w:t xml:space="preserve">information in various formats </w:t>
            </w:r>
            <w:r w:rsidRPr="009030B1">
              <w:rPr>
                <w:rFonts w:eastAsiaTheme="minorHAnsi" w:cs="Arial"/>
                <w:sz w:val="24"/>
              </w:rPr>
              <w:t>at the time of publication.</w:t>
            </w:r>
          </w:p>
          <w:p w:rsidR="00D37D91" w:rsidRPr="003E0C55" w:rsidRDefault="00D37D91" w:rsidP="009030B1">
            <w:pPr>
              <w:spacing w:after="0"/>
              <w:rPr>
                <w:rFonts w:cs="Arial"/>
                <w:sz w:val="24"/>
              </w:rPr>
            </w:pPr>
          </w:p>
        </w:tc>
        <w:tc>
          <w:tcPr>
            <w:tcW w:w="3125" w:type="dxa"/>
          </w:tcPr>
          <w:p w:rsidR="00D37D91" w:rsidRPr="003E0C55" w:rsidRDefault="001E2063" w:rsidP="003E0C55">
            <w:pPr>
              <w:spacing w:after="0"/>
              <w:jc w:val="both"/>
              <w:rPr>
                <w:rFonts w:cs="Arial"/>
                <w:sz w:val="24"/>
              </w:rPr>
            </w:pPr>
            <w:r w:rsidRPr="001E2063">
              <w:rPr>
                <w:rFonts w:cs="Arial"/>
                <w:sz w:val="24"/>
              </w:rPr>
              <w:t>See action plans under performance indicators for details on quantitative and qualitative equality monitoring for individual actions</w:t>
            </w:r>
          </w:p>
        </w:tc>
        <w:tc>
          <w:tcPr>
            <w:tcW w:w="2984" w:type="dxa"/>
          </w:tcPr>
          <w:p w:rsidR="00785C08" w:rsidRDefault="001E2063" w:rsidP="003E0C55">
            <w:pPr>
              <w:spacing w:after="0"/>
              <w:jc w:val="both"/>
              <w:rPr>
                <w:rFonts w:eastAsiaTheme="minorHAnsi" w:cs="Arial"/>
                <w:sz w:val="24"/>
              </w:rPr>
            </w:pPr>
            <w:r w:rsidRPr="001E2063">
              <w:rPr>
                <w:rFonts w:eastAsiaTheme="minorHAnsi" w:cs="Arial"/>
                <w:sz w:val="24"/>
              </w:rPr>
              <w:t>Monitoring data from review of the plans to consider human rights issues.</w:t>
            </w:r>
          </w:p>
          <w:p w:rsidR="00D37D91" w:rsidRPr="003E0C55" w:rsidRDefault="00D37D91" w:rsidP="003E0C55">
            <w:pPr>
              <w:spacing w:after="0"/>
              <w:jc w:val="both"/>
              <w:rPr>
                <w:rFonts w:cs="Arial"/>
                <w:sz w:val="24"/>
              </w:rPr>
            </w:pPr>
          </w:p>
        </w:tc>
      </w:tr>
    </w:tbl>
    <w:p w:rsidR="0087304B" w:rsidRPr="003E0C55" w:rsidRDefault="0087304B" w:rsidP="003E0C55">
      <w:pPr>
        <w:spacing w:after="0"/>
        <w:jc w:val="both"/>
        <w:rPr>
          <w:rFonts w:cs="Arial"/>
          <w:sz w:val="24"/>
        </w:rPr>
      </w:pPr>
    </w:p>
    <w:tbl>
      <w:tblPr>
        <w:tblW w:w="0" w:type="auto"/>
        <w:tblLook w:val="00A0" w:firstRow="1" w:lastRow="0" w:firstColumn="1" w:lastColumn="0" w:noHBand="0" w:noVBand="0"/>
      </w:tblPr>
      <w:tblGrid>
        <w:gridCol w:w="4043"/>
        <w:gridCol w:w="4983"/>
      </w:tblGrid>
      <w:tr w:rsidR="0087304B" w:rsidRPr="003E0C55" w:rsidTr="002C715A">
        <w:tc>
          <w:tcPr>
            <w:tcW w:w="4168" w:type="dxa"/>
          </w:tcPr>
          <w:p w:rsidR="00A17DFD" w:rsidRDefault="00A17DFD" w:rsidP="003E0C55">
            <w:pPr>
              <w:spacing w:after="0"/>
              <w:jc w:val="both"/>
              <w:rPr>
                <w:rFonts w:cs="Arial"/>
                <w:sz w:val="24"/>
              </w:rPr>
            </w:pPr>
          </w:p>
          <w:p w:rsidR="0087304B" w:rsidRPr="003E0C55" w:rsidRDefault="0087304B" w:rsidP="003E0C55">
            <w:pPr>
              <w:spacing w:after="0"/>
              <w:jc w:val="both"/>
              <w:rPr>
                <w:rFonts w:cs="Arial"/>
                <w:sz w:val="24"/>
              </w:rPr>
            </w:pPr>
            <w:r w:rsidRPr="003E0C55">
              <w:rPr>
                <w:rFonts w:cs="Arial"/>
                <w:sz w:val="24"/>
              </w:rPr>
              <w:t>Approved Lead Officer:</w:t>
            </w:r>
          </w:p>
        </w:tc>
        <w:tc>
          <w:tcPr>
            <w:tcW w:w="5074" w:type="dxa"/>
            <w:tcBorders>
              <w:bottom w:val="single" w:sz="4" w:space="0" w:color="auto"/>
            </w:tcBorders>
          </w:tcPr>
          <w:p w:rsidR="0087304B" w:rsidRPr="003E0C55" w:rsidRDefault="00992D04" w:rsidP="003E0C55">
            <w:pPr>
              <w:spacing w:after="0"/>
              <w:jc w:val="both"/>
              <w:rPr>
                <w:rFonts w:cs="Arial"/>
                <w:sz w:val="24"/>
                <w:u w:val="single"/>
              </w:rPr>
            </w:pPr>
            <w:r>
              <w:rPr>
                <w:rFonts w:cs="Arial"/>
                <w:noProof/>
                <w:sz w:val="24"/>
                <w:u w:val="single"/>
                <w:lang w:eastAsia="en-GB"/>
              </w:rPr>
              <w:drawing>
                <wp:inline distT="0" distB="0" distL="0" distR="0" wp14:anchorId="02991B23" wp14:editId="46B2B9C6">
                  <wp:extent cx="2011680" cy="316865"/>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1680" cy="316865"/>
                          </a:xfrm>
                          <a:prstGeom prst="rect">
                            <a:avLst/>
                          </a:prstGeom>
                          <a:noFill/>
                        </pic:spPr>
                      </pic:pic>
                    </a:graphicData>
                  </a:graphic>
                </wp:inline>
              </w:drawing>
            </w:r>
          </w:p>
        </w:tc>
      </w:tr>
      <w:tr w:rsidR="0087304B" w:rsidRPr="003E0C55" w:rsidTr="002C715A">
        <w:tc>
          <w:tcPr>
            <w:tcW w:w="4168" w:type="dxa"/>
          </w:tcPr>
          <w:p w:rsidR="0087304B" w:rsidRPr="003E0C55" w:rsidRDefault="0087304B" w:rsidP="003E0C55">
            <w:pPr>
              <w:spacing w:after="0"/>
              <w:jc w:val="both"/>
              <w:rPr>
                <w:rFonts w:cs="Arial"/>
                <w:sz w:val="24"/>
              </w:rPr>
            </w:pPr>
          </w:p>
        </w:tc>
        <w:tc>
          <w:tcPr>
            <w:tcW w:w="5074" w:type="dxa"/>
            <w:tcBorders>
              <w:top w:val="single" w:sz="4" w:space="0" w:color="auto"/>
            </w:tcBorders>
          </w:tcPr>
          <w:p w:rsidR="0087304B" w:rsidRPr="003E0C55" w:rsidRDefault="0087304B" w:rsidP="003E0C55">
            <w:pPr>
              <w:spacing w:after="0"/>
              <w:jc w:val="both"/>
              <w:rPr>
                <w:rFonts w:cs="Arial"/>
                <w:sz w:val="24"/>
              </w:rPr>
            </w:pPr>
          </w:p>
        </w:tc>
      </w:tr>
      <w:tr w:rsidR="0087304B" w:rsidRPr="003E0C55" w:rsidTr="002C715A">
        <w:tc>
          <w:tcPr>
            <w:tcW w:w="4168" w:type="dxa"/>
          </w:tcPr>
          <w:p w:rsidR="0087304B" w:rsidRPr="003E0C55" w:rsidRDefault="0087304B" w:rsidP="003E0C55">
            <w:pPr>
              <w:spacing w:after="0"/>
              <w:jc w:val="both"/>
              <w:rPr>
                <w:rFonts w:cs="Arial"/>
                <w:sz w:val="24"/>
              </w:rPr>
            </w:pPr>
            <w:r w:rsidRPr="003E0C55">
              <w:rPr>
                <w:rFonts w:cs="Arial"/>
                <w:sz w:val="24"/>
              </w:rPr>
              <w:t>Position:</w:t>
            </w:r>
          </w:p>
        </w:tc>
        <w:tc>
          <w:tcPr>
            <w:tcW w:w="5074" w:type="dxa"/>
            <w:tcBorders>
              <w:bottom w:val="single" w:sz="4" w:space="0" w:color="auto"/>
            </w:tcBorders>
          </w:tcPr>
          <w:p w:rsidR="0087304B" w:rsidRPr="003E0C55" w:rsidRDefault="00A17DFD" w:rsidP="003E0C55">
            <w:pPr>
              <w:spacing w:after="0"/>
              <w:jc w:val="both"/>
              <w:rPr>
                <w:rFonts w:cs="Arial"/>
                <w:sz w:val="24"/>
              </w:rPr>
            </w:pPr>
            <w:r>
              <w:rPr>
                <w:rFonts w:cs="Arial"/>
                <w:sz w:val="24"/>
              </w:rPr>
              <w:t>Director of Operations</w:t>
            </w:r>
          </w:p>
        </w:tc>
      </w:tr>
      <w:tr w:rsidR="0087304B" w:rsidRPr="003E0C55" w:rsidTr="002C715A">
        <w:tc>
          <w:tcPr>
            <w:tcW w:w="4168" w:type="dxa"/>
          </w:tcPr>
          <w:p w:rsidR="0087304B" w:rsidRPr="003E0C55" w:rsidRDefault="0087304B" w:rsidP="003E0C55">
            <w:pPr>
              <w:spacing w:after="0"/>
              <w:jc w:val="both"/>
              <w:rPr>
                <w:rFonts w:cs="Arial"/>
                <w:sz w:val="24"/>
              </w:rPr>
            </w:pPr>
          </w:p>
        </w:tc>
        <w:tc>
          <w:tcPr>
            <w:tcW w:w="5074" w:type="dxa"/>
            <w:tcBorders>
              <w:top w:val="single" w:sz="4" w:space="0" w:color="auto"/>
            </w:tcBorders>
          </w:tcPr>
          <w:p w:rsidR="0087304B" w:rsidRPr="003E0C55" w:rsidRDefault="0087304B" w:rsidP="003E0C55">
            <w:pPr>
              <w:spacing w:after="0"/>
              <w:jc w:val="both"/>
              <w:rPr>
                <w:rFonts w:cs="Arial"/>
                <w:sz w:val="24"/>
              </w:rPr>
            </w:pPr>
          </w:p>
        </w:tc>
      </w:tr>
      <w:tr w:rsidR="0087304B" w:rsidRPr="003E0C55" w:rsidTr="002C715A">
        <w:tc>
          <w:tcPr>
            <w:tcW w:w="4168" w:type="dxa"/>
          </w:tcPr>
          <w:p w:rsidR="0087304B" w:rsidRPr="003E0C55" w:rsidRDefault="0087304B" w:rsidP="003E0C55">
            <w:pPr>
              <w:spacing w:after="0"/>
              <w:jc w:val="both"/>
              <w:rPr>
                <w:rFonts w:cs="Arial"/>
                <w:sz w:val="24"/>
              </w:rPr>
            </w:pPr>
            <w:r w:rsidRPr="003E0C55">
              <w:rPr>
                <w:rFonts w:cs="Arial"/>
                <w:sz w:val="24"/>
              </w:rPr>
              <w:t>Date:</w:t>
            </w:r>
          </w:p>
        </w:tc>
        <w:tc>
          <w:tcPr>
            <w:tcW w:w="5074" w:type="dxa"/>
            <w:tcBorders>
              <w:bottom w:val="single" w:sz="4" w:space="0" w:color="auto"/>
            </w:tcBorders>
          </w:tcPr>
          <w:p w:rsidR="0087304B" w:rsidRPr="003E0C55" w:rsidRDefault="008F6A8C" w:rsidP="003E0C55">
            <w:pPr>
              <w:spacing w:after="0"/>
              <w:jc w:val="both"/>
              <w:rPr>
                <w:rFonts w:cs="Arial"/>
                <w:sz w:val="24"/>
              </w:rPr>
            </w:pPr>
            <w:r>
              <w:rPr>
                <w:rFonts w:cs="Arial"/>
                <w:sz w:val="24"/>
              </w:rPr>
              <w:t xml:space="preserve">30 </w:t>
            </w:r>
            <w:r w:rsidR="002800B2">
              <w:rPr>
                <w:rFonts w:cs="Arial"/>
                <w:sz w:val="24"/>
              </w:rPr>
              <w:t>March</w:t>
            </w:r>
            <w:r w:rsidR="00B60868">
              <w:rPr>
                <w:rFonts w:cs="Arial"/>
                <w:sz w:val="24"/>
              </w:rPr>
              <w:t xml:space="preserve"> 202</w:t>
            </w:r>
            <w:r w:rsidR="002800B2">
              <w:rPr>
                <w:rFonts w:cs="Arial"/>
                <w:sz w:val="24"/>
              </w:rPr>
              <w:t>3</w:t>
            </w:r>
          </w:p>
        </w:tc>
      </w:tr>
      <w:tr w:rsidR="0087304B" w:rsidRPr="003E0C55" w:rsidTr="002C715A">
        <w:tc>
          <w:tcPr>
            <w:tcW w:w="4168" w:type="dxa"/>
          </w:tcPr>
          <w:p w:rsidR="0087304B" w:rsidRPr="003E0C55" w:rsidRDefault="0087304B" w:rsidP="003E0C55">
            <w:pPr>
              <w:spacing w:after="0"/>
              <w:jc w:val="both"/>
              <w:rPr>
                <w:rFonts w:cs="Arial"/>
                <w:sz w:val="24"/>
              </w:rPr>
            </w:pPr>
          </w:p>
        </w:tc>
        <w:tc>
          <w:tcPr>
            <w:tcW w:w="5074" w:type="dxa"/>
            <w:tcBorders>
              <w:top w:val="single" w:sz="4" w:space="0" w:color="auto"/>
            </w:tcBorders>
          </w:tcPr>
          <w:p w:rsidR="0087304B" w:rsidRPr="003E0C55" w:rsidRDefault="0087304B" w:rsidP="003E0C55">
            <w:pPr>
              <w:spacing w:after="0"/>
              <w:jc w:val="both"/>
              <w:rPr>
                <w:rFonts w:cs="Arial"/>
                <w:sz w:val="24"/>
              </w:rPr>
            </w:pPr>
          </w:p>
        </w:tc>
      </w:tr>
      <w:tr w:rsidR="0087304B" w:rsidRPr="003E0C55" w:rsidTr="002C715A">
        <w:tc>
          <w:tcPr>
            <w:tcW w:w="4168" w:type="dxa"/>
          </w:tcPr>
          <w:p w:rsidR="0087304B" w:rsidRPr="003E0C55" w:rsidRDefault="0087304B" w:rsidP="003E0C55">
            <w:pPr>
              <w:spacing w:after="0"/>
              <w:jc w:val="both"/>
              <w:rPr>
                <w:rFonts w:cs="Arial"/>
                <w:sz w:val="24"/>
              </w:rPr>
            </w:pPr>
            <w:r w:rsidRPr="003E0C55">
              <w:rPr>
                <w:rFonts w:cs="Arial"/>
                <w:sz w:val="24"/>
              </w:rPr>
              <w:t>Policy/Decision Screened by:</w:t>
            </w:r>
          </w:p>
        </w:tc>
        <w:tc>
          <w:tcPr>
            <w:tcW w:w="5074" w:type="dxa"/>
            <w:tcBorders>
              <w:bottom w:val="single" w:sz="4" w:space="0" w:color="auto"/>
            </w:tcBorders>
          </w:tcPr>
          <w:p w:rsidR="0087304B" w:rsidRPr="003E0C55" w:rsidRDefault="00A17DFD" w:rsidP="003E0C55">
            <w:pPr>
              <w:spacing w:after="0"/>
              <w:jc w:val="both"/>
              <w:rPr>
                <w:rFonts w:cs="Arial"/>
                <w:sz w:val="24"/>
              </w:rPr>
            </w:pPr>
            <w:r>
              <w:rPr>
                <w:rFonts w:cs="Arial"/>
                <w:sz w:val="24"/>
              </w:rPr>
              <w:t>Paul McNeill:  Business Support Manager</w:t>
            </w:r>
          </w:p>
        </w:tc>
      </w:tr>
    </w:tbl>
    <w:p w:rsidR="0087304B" w:rsidRPr="003E0C55" w:rsidRDefault="0087304B" w:rsidP="003E0C55">
      <w:pPr>
        <w:spacing w:after="0"/>
        <w:jc w:val="both"/>
        <w:rPr>
          <w:rFonts w:cs="Arial"/>
          <w:sz w:val="24"/>
        </w:rPr>
      </w:pPr>
    </w:p>
    <w:p w:rsidR="00D37D91" w:rsidRDefault="00D37D91" w:rsidP="003E0C55">
      <w:pPr>
        <w:spacing w:after="600"/>
        <w:jc w:val="both"/>
        <w:rPr>
          <w:rFonts w:cs="Arial"/>
          <w:b/>
          <w:bCs/>
          <w:sz w:val="24"/>
        </w:rPr>
      </w:pPr>
    </w:p>
    <w:p w:rsidR="0087304B" w:rsidRPr="003E0C55" w:rsidRDefault="0087304B" w:rsidP="003E0C55">
      <w:pPr>
        <w:spacing w:after="600"/>
        <w:jc w:val="both"/>
        <w:rPr>
          <w:rFonts w:cs="Arial"/>
          <w:b/>
          <w:bCs/>
          <w:sz w:val="24"/>
        </w:rPr>
      </w:pPr>
      <w:r w:rsidRPr="003E0C55">
        <w:rPr>
          <w:rFonts w:cs="Arial"/>
          <w:b/>
          <w:bCs/>
          <w:sz w:val="24"/>
        </w:rPr>
        <w:t>Please note that having completed the screening you are required by statute to publish the completed screening template, as per your organisation’s equality scheme. If a consultee, including the Equality Commission, raises a concern about a screening decision based on supporting evidence, you will need to review the screening decision.</w:t>
      </w:r>
    </w:p>
    <w:p w:rsidR="0087304B" w:rsidRPr="003E0C55" w:rsidRDefault="0087304B" w:rsidP="003E0C55">
      <w:pPr>
        <w:spacing w:after="0"/>
        <w:jc w:val="both"/>
        <w:rPr>
          <w:rFonts w:cs="Arial"/>
          <w:b/>
          <w:bCs/>
          <w:sz w:val="24"/>
        </w:rPr>
      </w:pPr>
      <w:r w:rsidRPr="003E0C55">
        <w:rPr>
          <w:rFonts w:cs="Arial"/>
          <w:b/>
          <w:bCs/>
          <w:sz w:val="24"/>
        </w:rPr>
        <w:t>Please forward completed template to:</w:t>
      </w:r>
    </w:p>
    <w:p w:rsidR="0087304B" w:rsidRPr="003E0C55" w:rsidRDefault="0087304B" w:rsidP="003E0C55">
      <w:pPr>
        <w:spacing w:after="600"/>
        <w:jc w:val="both"/>
        <w:rPr>
          <w:rFonts w:cs="Arial"/>
          <w:b/>
          <w:bCs/>
          <w:sz w:val="24"/>
        </w:rPr>
      </w:pPr>
      <w:r w:rsidRPr="003E0C55">
        <w:rPr>
          <w:rFonts w:cs="Arial"/>
          <w:b/>
          <w:bCs/>
          <w:sz w:val="24"/>
        </w:rPr>
        <w:t>Equality.Unit@hscni.net</w:t>
      </w:r>
    </w:p>
    <w:p w:rsidR="0087304B" w:rsidRPr="003E0C55" w:rsidRDefault="0087304B" w:rsidP="003E0C55">
      <w:pPr>
        <w:spacing w:after="0"/>
        <w:jc w:val="both"/>
        <w:rPr>
          <w:rFonts w:cs="Arial"/>
          <w:b/>
          <w:sz w:val="24"/>
        </w:rPr>
      </w:pPr>
      <w:r w:rsidRPr="003E0C55">
        <w:rPr>
          <w:rFonts w:cs="Arial"/>
          <w:b/>
          <w:sz w:val="24"/>
        </w:rPr>
        <w:lastRenderedPageBreak/>
        <w:t>Template produced June 2011</w:t>
      </w:r>
    </w:p>
    <w:p w:rsidR="0087304B" w:rsidRPr="003E0C55" w:rsidRDefault="0087304B" w:rsidP="003E0C55">
      <w:pPr>
        <w:jc w:val="both"/>
        <w:rPr>
          <w:rFonts w:cs="Arial"/>
          <w:b/>
          <w:sz w:val="24"/>
        </w:rPr>
      </w:pPr>
      <w:r w:rsidRPr="003E0C55">
        <w:rPr>
          <w:rFonts w:cs="Arial"/>
          <w:sz w:val="24"/>
        </w:rPr>
        <w:t>If you require this document in an alternative format (such as large print, Braille, disk, audio file, audio cassette, Easy Read or in minority languages to meet the needs of those not fluent in English) please contact the Business Services Organisation’s Equality Unit:</w:t>
      </w:r>
    </w:p>
    <w:p w:rsidR="008654BE" w:rsidRDefault="0087304B" w:rsidP="003E0C55">
      <w:pPr>
        <w:spacing w:after="0"/>
        <w:jc w:val="both"/>
        <w:rPr>
          <w:rFonts w:cs="Arial"/>
          <w:sz w:val="24"/>
        </w:rPr>
      </w:pPr>
      <w:r w:rsidRPr="003E0C55">
        <w:rPr>
          <w:rFonts w:cs="Arial"/>
          <w:sz w:val="24"/>
        </w:rPr>
        <w:t xml:space="preserve">2 Franklin Street; Belfast; BT2 8DQ; email: </w:t>
      </w:r>
      <w:hyperlink r:id="rId28" w:tooltip="mailto:Equality.Unit@hscni.net" w:history="1">
        <w:r w:rsidRPr="003E0C55">
          <w:rPr>
            <w:rFonts w:cs="Arial"/>
            <w:sz w:val="24"/>
          </w:rPr>
          <w:t>Equality.Unit@hscni.net</w:t>
        </w:r>
      </w:hyperlink>
      <w:r w:rsidRPr="003E0C55">
        <w:rPr>
          <w:rFonts w:cs="Arial"/>
          <w:sz w:val="24"/>
        </w:rPr>
        <w:t>; phone: 028 90535531 (for Text Relay prefix with 18001); fax: 028 9023 2304</w:t>
      </w:r>
    </w:p>
    <w:p w:rsidR="009550ED" w:rsidRPr="003E0C55" w:rsidRDefault="009550ED" w:rsidP="003E0C55">
      <w:pPr>
        <w:spacing w:after="0"/>
        <w:jc w:val="both"/>
        <w:rPr>
          <w:rFonts w:cs="Arial"/>
          <w:b/>
          <w:sz w:val="24"/>
          <w:lang w:val="fr-FR"/>
        </w:rPr>
      </w:pPr>
    </w:p>
    <w:sectPr w:rsidR="009550ED" w:rsidRPr="003E0C55" w:rsidSect="00900175">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BA1" w:rsidRDefault="00B83BA1" w:rsidP="00537B98">
      <w:pPr>
        <w:spacing w:after="0"/>
      </w:pPr>
      <w:r>
        <w:separator/>
      </w:r>
    </w:p>
  </w:endnote>
  <w:endnote w:type="continuationSeparator" w:id="0">
    <w:p w:rsidR="00B83BA1" w:rsidRDefault="00B83BA1" w:rsidP="00537B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RWClarendonTOTLig">
    <w:altName w:val="URWClarendonTOTLig"/>
    <w:panose1 w:val="00000000000000000000"/>
    <w:charset w:val="00"/>
    <w:family w:val="roman"/>
    <w:notTrueType/>
    <w:pitch w:val="default"/>
    <w:sig w:usb0="00000003" w:usb1="00000000" w:usb2="00000000" w:usb3="00000000" w:csb0="00000001" w:csb1="00000000"/>
  </w:font>
  <w:font w:name="URWClarendonTOT">
    <w:altName w:val="URWClarendonTOT"/>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F82" w:rsidRDefault="00CE6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6F82" w:rsidRDefault="00CE6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0"/>
      <w:gridCol w:w="4113"/>
    </w:tblGrid>
    <w:tr w:rsidR="00054935">
      <w:trPr>
        <w:trHeight w:hRule="exact" w:val="115"/>
        <w:jc w:val="center"/>
      </w:trPr>
      <w:tc>
        <w:tcPr>
          <w:tcW w:w="4686" w:type="dxa"/>
          <w:shd w:val="clear" w:color="auto" w:fill="4F81BD" w:themeFill="accent1"/>
          <w:tcMar>
            <w:top w:w="0" w:type="dxa"/>
            <w:bottom w:w="0" w:type="dxa"/>
          </w:tcMar>
        </w:tcPr>
        <w:p w:rsidR="00054935" w:rsidRDefault="00054935">
          <w:pPr>
            <w:pStyle w:val="Header"/>
            <w:rPr>
              <w:caps/>
              <w:sz w:val="18"/>
            </w:rPr>
          </w:pPr>
        </w:p>
      </w:tc>
      <w:tc>
        <w:tcPr>
          <w:tcW w:w="4674" w:type="dxa"/>
          <w:shd w:val="clear" w:color="auto" w:fill="4F81BD" w:themeFill="accent1"/>
          <w:tcMar>
            <w:top w:w="0" w:type="dxa"/>
            <w:bottom w:w="0" w:type="dxa"/>
          </w:tcMar>
        </w:tcPr>
        <w:p w:rsidR="00054935" w:rsidRDefault="00054935">
          <w:pPr>
            <w:pStyle w:val="Header"/>
            <w:jc w:val="right"/>
            <w:rPr>
              <w:caps/>
              <w:sz w:val="18"/>
            </w:rPr>
          </w:pPr>
        </w:p>
      </w:tc>
    </w:tr>
    <w:tr w:rsidR="00054935" w:rsidRPr="00054935">
      <w:trPr>
        <w:jc w:val="center"/>
      </w:trPr>
      <w:sdt>
        <w:sdtPr>
          <w:rPr>
            <w:caps/>
            <w:color w:val="808080" w:themeColor="background1" w:themeShade="80"/>
            <w:sz w:val="16"/>
            <w:szCs w:val="16"/>
          </w:rPr>
          <w:alias w:val="Author"/>
          <w:tag w:val=""/>
          <w:id w:val="1534151868"/>
          <w:placeholder>
            <w:docPart w:val="D7B700642D1444A0A501EEEFF0B9D99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54935" w:rsidRPr="00054935" w:rsidRDefault="00455954">
              <w:pPr>
                <w:pStyle w:val="Footer"/>
                <w:rPr>
                  <w:caps/>
                  <w:color w:val="808080" w:themeColor="background1" w:themeShade="80"/>
                  <w:sz w:val="16"/>
                  <w:szCs w:val="16"/>
                </w:rPr>
              </w:pPr>
              <w:r>
                <w:rPr>
                  <w:caps/>
                  <w:color w:val="808080" w:themeColor="background1" w:themeShade="80"/>
                  <w:sz w:val="16"/>
                  <w:szCs w:val="16"/>
                </w:rPr>
                <w:t>Sharon Beattie</w:t>
              </w:r>
            </w:p>
          </w:tc>
        </w:sdtContent>
      </w:sdt>
      <w:tc>
        <w:tcPr>
          <w:tcW w:w="4674" w:type="dxa"/>
          <w:shd w:val="clear" w:color="auto" w:fill="auto"/>
          <w:vAlign w:val="center"/>
        </w:tcPr>
        <w:p w:rsidR="00054935" w:rsidRPr="00054935" w:rsidRDefault="00054935">
          <w:pPr>
            <w:pStyle w:val="Footer"/>
            <w:jc w:val="right"/>
            <w:rPr>
              <w:caps/>
              <w:color w:val="808080" w:themeColor="background1" w:themeShade="80"/>
              <w:sz w:val="16"/>
              <w:szCs w:val="16"/>
            </w:rPr>
          </w:pPr>
          <w:r w:rsidRPr="00054935">
            <w:rPr>
              <w:caps/>
              <w:color w:val="808080" w:themeColor="background1" w:themeShade="80"/>
              <w:sz w:val="16"/>
              <w:szCs w:val="16"/>
            </w:rPr>
            <w:fldChar w:fldCharType="begin"/>
          </w:r>
          <w:r w:rsidRPr="00054935">
            <w:rPr>
              <w:caps/>
              <w:color w:val="808080" w:themeColor="background1" w:themeShade="80"/>
              <w:sz w:val="16"/>
              <w:szCs w:val="16"/>
            </w:rPr>
            <w:instrText xml:space="preserve"> PAGE   \* MERGEFORMAT </w:instrText>
          </w:r>
          <w:r w:rsidRPr="00054935">
            <w:rPr>
              <w:caps/>
              <w:color w:val="808080" w:themeColor="background1" w:themeShade="80"/>
              <w:sz w:val="16"/>
              <w:szCs w:val="16"/>
            </w:rPr>
            <w:fldChar w:fldCharType="separate"/>
          </w:r>
          <w:r w:rsidRPr="00054935">
            <w:rPr>
              <w:caps/>
              <w:noProof/>
              <w:color w:val="808080" w:themeColor="background1" w:themeShade="80"/>
              <w:sz w:val="16"/>
              <w:szCs w:val="16"/>
            </w:rPr>
            <w:t>2</w:t>
          </w:r>
          <w:r w:rsidRPr="00054935">
            <w:rPr>
              <w:caps/>
              <w:noProof/>
              <w:color w:val="808080" w:themeColor="background1" w:themeShade="80"/>
              <w:sz w:val="16"/>
              <w:szCs w:val="16"/>
            </w:rPr>
            <w:fldChar w:fldCharType="end"/>
          </w:r>
        </w:p>
      </w:tc>
    </w:tr>
  </w:tbl>
  <w:p w:rsidR="00CE6F82" w:rsidRPr="007F6C17" w:rsidRDefault="00CE6F82" w:rsidP="000A2357">
    <w:pPr>
      <w:pStyle w:val="Footer"/>
      <w:rPr>
        <w:rFonts w:cs="Arial"/>
        <w:noProo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F82" w:rsidRDefault="00CE6F82" w:rsidP="002C7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6F82" w:rsidRDefault="00CE6F82" w:rsidP="002C71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3"/>
      <w:gridCol w:w="4493"/>
    </w:tblGrid>
    <w:tr w:rsidR="00054935">
      <w:trPr>
        <w:trHeight w:hRule="exact" w:val="115"/>
        <w:jc w:val="center"/>
      </w:trPr>
      <w:tc>
        <w:tcPr>
          <w:tcW w:w="4686" w:type="dxa"/>
          <w:shd w:val="clear" w:color="auto" w:fill="4F81BD" w:themeFill="accent1"/>
          <w:tcMar>
            <w:top w:w="0" w:type="dxa"/>
            <w:bottom w:w="0" w:type="dxa"/>
          </w:tcMar>
        </w:tcPr>
        <w:p w:rsidR="00054935" w:rsidRDefault="00054935">
          <w:pPr>
            <w:pStyle w:val="Header"/>
            <w:rPr>
              <w:caps/>
              <w:sz w:val="18"/>
            </w:rPr>
          </w:pPr>
        </w:p>
      </w:tc>
      <w:tc>
        <w:tcPr>
          <w:tcW w:w="4674" w:type="dxa"/>
          <w:shd w:val="clear" w:color="auto" w:fill="4F81BD" w:themeFill="accent1"/>
          <w:tcMar>
            <w:top w:w="0" w:type="dxa"/>
            <w:bottom w:w="0" w:type="dxa"/>
          </w:tcMar>
        </w:tcPr>
        <w:p w:rsidR="00054935" w:rsidRDefault="00054935">
          <w:pPr>
            <w:pStyle w:val="Header"/>
            <w:jc w:val="right"/>
            <w:rPr>
              <w:caps/>
              <w:sz w:val="18"/>
            </w:rPr>
          </w:pPr>
        </w:p>
      </w:tc>
    </w:tr>
    <w:tr w:rsidR="00054935">
      <w:trPr>
        <w:jc w:val="center"/>
      </w:trPr>
      <w:sdt>
        <w:sdtPr>
          <w:rPr>
            <w:caps/>
            <w:color w:val="808080" w:themeColor="background1" w:themeShade="80"/>
            <w:sz w:val="18"/>
            <w:szCs w:val="18"/>
          </w:rPr>
          <w:alias w:val="Author"/>
          <w:tag w:val=""/>
          <w:id w:val="1115956528"/>
          <w:placeholder>
            <w:docPart w:val="E38034BEE57B454E83407E36A15DCB2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54935" w:rsidRDefault="00455954">
              <w:pPr>
                <w:pStyle w:val="Footer"/>
                <w:rPr>
                  <w:caps/>
                  <w:color w:val="808080" w:themeColor="background1" w:themeShade="80"/>
                  <w:sz w:val="18"/>
                  <w:szCs w:val="18"/>
                </w:rPr>
              </w:pPr>
              <w:r>
                <w:rPr>
                  <w:caps/>
                  <w:color w:val="808080" w:themeColor="background1" w:themeShade="80"/>
                  <w:sz w:val="18"/>
                  <w:szCs w:val="18"/>
                </w:rPr>
                <w:t>Sharon Beattie</w:t>
              </w:r>
            </w:p>
          </w:tc>
        </w:sdtContent>
      </w:sdt>
      <w:tc>
        <w:tcPr>
          <w:tcW w:w="4674" w:type="dxa"/>
          <w:shd w:val="clear" w:color="auto" w:fill="auto"/>
          <w:vAlign w:val="center"/>
        </w:tcPr>
        <w:p w:rsidR="00054935" w:rsidRDefault="0005493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CE6F82" w:rsidRPr="008279F3" w:rsidRDefault="00CE6F82" w:rsidP="0082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BA1" w:rsidRDefault="00B83BA1" w:rsidP="00537B98">
      <w:pPr>
        <w:spacing w:after="0"/>
      </w:pPr>
      <w:r>
        <w:separator/>
      </w:r>
    </w:p>
  </w:footnote>
  <w:footnote w:type="continuationSeparator" w:id="0">
    <w:p w:rsidR="00B83BA1" w:rsidRDefault="00B83BA1" w:rsidP="00537B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F82" w:rsidRDefault="00CE6F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E1B"/>
    <w:multiLevelType w:val="hybridMultilevel"/>
    <w:tmpl w:val="34D2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48E7"/>
    <w:multiLevelType w:val="hybridMultilevel"/>
    <w:tmpl w:val="274C167E"/>
    <w:lvl w:ilvl="0" w:tplc="9AD8C762">
      <w:start w:val="1"/>
      <w:numFmt w:val="bullet"/>
      <w:lvlText w:val=""/>
      <w:lvlJc w:val="left"/>
      <w:pPr>
        <w:tabs>
          <w:tab w:val="num" w:pos="510"/>
        </w:tabs>
        <w:ind w:left="510"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5D0D"/>
    <w:multiLevelType w:val="multilevel"/>
    <w:tmpl w:val="09E018DC"/>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0E97F39"/>
    <w:multiLevelType w:val="hybridMultilevel"/>
    <w:tmpl w:val="6CF2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47AB3"/>
    <w:multiLevelType w:val="hybridMultilevel"/>
    <w:tmpl w:val="1118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8877AD"/>
    <w:multiLevelType w:val="hybridMultilevel"/>
    <w:tmpl w:val="D006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60FD8"/>
    <w:multiLevelType w:val="hybridMultilevel"/>
    <w:tmpl w:val="155E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D5C3F"/>
    <w:multiLevelType w:val="hybridMultilevel"/>
    <w:tmpl w:val="70B8DA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93218"/>
    <w:multiLevelType w:val="hybridMultilevel"/>
    <w:tmpl w:val="0234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41FF5"/>
    <w:multiLevelType w:val="hybridMultilevel"/>
    <w:tmpl w:val="709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46776"/>
    <w:multiLevelType w:val="hybridMultilevel"/>
    <w:tmpl w:val="EF1A786A"/>
    <w:lvl w:ilvl="0" w:tplc="9AD8C762">
      <w:start w:val="1"/>
      <w:numFmt w:val="bullet"/>
      <w:lvlText w:val=""/>
      <w:lvlJc w:val="left"/>
      <w:pPr>
        <w:tabs>
          <w:tab w:val="num" w:pos="510"/>
        </w:tabs>
        <w:ind w:left="510"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5740F"/>
    <w:multiLevelType w:val="hybridMultilevel"/>
    <w:tmpl w:val="4CBC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41ACC"/>
    <w:multiLevelType w:val="hybridMultilevel"/>
    <w:tmpl w:val="6D30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43FA6"/>
    <w:multiLevelType w:val="hybridMultilevel"/>
    <w:tmpl w:val="594E5B84"/>
    <w:lvl w:ilvl="0" w:tplc="9AD8C762">
      <w:start w:val="1"/>
      <w:numFmt w:val="bullet"/>
      <w:lvlText w:val=""/>
      <w:lvlJc w:val="left"/>
      <w:pPr>
        <w:tabs>
          <w:tab w:val="num" w:pos="510"/>
        </w:tabs>
        <w:ind w:left="510"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F395D"/>
    <w:multiLevelType w:val="hybridMultilevel"/>
    <w:tmpl w:val="E4FA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15710"/>
    <w:multiLevelType w:val="hybridMultilevel"/>
    <w:tmpl w:val="6FAE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F0EED"/>
    <w:multiLevelType w:val="multilevel"/>
    <w:tmpl w:val="7494DB2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9FA258B"/>
    <w:multiLevelType w:val="hybridMultilevel"/>
    <w:tmpl w:val="07B6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C30B2"/>
    <w:multiLevelType w:val="hybridMultilevel"/>
    <w:tmpl w:val="51F82570"/>
    <w:lvl w:ilvl="0" w:tplc="9DB83D9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60D3F"/>
    <w:multiLevelType w:val="hybridMultilevel"/>
    <w:tmpl w:val="7EFACEA6"/>
    <w:lvl w:ilvl="0" w:tplc="B4080A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87F0A"/>
    <w:multiLevelType w:val="hybridMultilevel"/>
    <w:tmpl w:val="DAE0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C679F"/>
    <w:multiLevelType w:val="hybridMultilevel"/>
    <w:tmpl w:val="12CC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60942"/>
    <w:multiLevelType w:val="hybridMultilevel"/>
    <w:tmpl w:val="9E4C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E1E37"/>
    <w:multiLevelType w:val="hybridMultilevel"/>
    <w:tmpl w:val="F37A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C4E66"/>
    <w:multiLevelType w:val="hybridMultilevel"/>
    <w:tmpl w:val="B512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F46AE"/>
    <w:multiLevelType w:val="hybridMultilevel"/>
    <w:tmpl w:val="8450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3574C"/>
    <w:multiLevelType w:val="hybridMultilevel"/>
    <w:tmpl w:val="785E4180"/>
    <w:lvl w:ilvl="0" w:tplc="9DB83D9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8"/>
  </w:num>
  <w:num w:numId="4">
    <w:abstractNumId w:val="26"/>
  </w:num>
  <w:num w:numId="5">
    <w:abstractNumId w:val="1"/>
  </w:num>
  <w:num w:numId="6">
    <w:abstractNumId w:val="8"/>
  </w:num>
  <w:num w:numId="7">
    <w:abstractNumId w:val="10"/>
  </w:num>
  <w:num w:numId="8">
    <w:abstractNumId w:val="13"/>
  </w:num>
  <w:num w:numId="9">
    <w:abstractNumId w:val="24"/>
  </w:num>
  <w:num w:numId="10">
    <w:abstractNumId w:val="9"/>
  </w:num>
  <w:num w:numId="11">
    <w:abstractNumId w:val="6"/>
  </w:num>
  <w:num w:numId="12">
    <w:abstractNumId w:val="16"/>
  </w:num>
  <w:num w:numId="13">
    <w:abstractNumId w:val="17"/>
  </w:num>
  <w:num w:numId="14">
    <w:abstractNumId w:val="15"/>
  </w:num>
  <w:num w:numId="15">
    <w:abstractNumId w:val="20"/>
  </w:num>
  <w:num w:numId="16">
    <w:abstractNumId w:val="19"/>
  </w:num>
  <w:num w:numId="17">
    <w:abstractNumId w:val="12"/>
  </w:num>
  <w:num w:numId="18">
    <w:abstractNumId w:val="3"/>
  </w:num>
  <w:num w:numId="19">
    <w:abstractNumId w:val="25"/>
  </w:num>
  <w:num w:numId="20">
    <w:abstractNumId w:val="21"/>
  </w:num>
  <w:num w:numId="21">
    <w:abstractNumId w:val="0"/>
  </w:num>
  <w:num w:numId="22">
    <w:abstractNumId w:val="22"/>
  </w:num>
  <w:num w:numId="23">
    <w:abstractNumId w:val="4"/>
  </w:num>
  <w:num w:numId="24">
    <w:abstractNumId w:val="11"/>
  </w:num>
  <w:num w:numId="25">
    <w:abstractNumId w:val="5"/>
  </w:num>
  <w:num w:numId="26">
    <w:abstractNumId w:val="23"/>
  </w:num>
  <w:num w:numId="2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4B"/>
    <w:rsid w:val="00002087"/>
    <w:rsid w:val="0000647A"/>
    <w:rsid w:val="000071F5"/>
    <w:rsid w:val="00013469"/>
    <w:rsid w:val="00017010"/>
    <w:rsid w:val="00020396"/>
    <w:rsid w:val="000215FA"/>
    <w:rsid w:val="0002547C"/>
    <w:rsid w:val="00026ABD"/>
    <w:rsid w:val="00053781"/>
    <w:rsid w:val="00053AA4"/>
    <w:rsid w:val="00054935"/>
    <w:rsid w:val="000569B5"/>
    <w:rsid w:val="00056A09"/>
    <w:rsid w:val="0007232F"/>
    <w:rsid w:val="0007364C"/>
    <w:rsid w:val="0007644A"/>
    <w:rsid w:val="00076FC7"/>
    <w:rsid w:val="00077235"/>
    <w:rsid w:val="00090CA8"/>
    <w:rsid w:val="000926CD"/>
    <w:rsid w:val="00092EC2"/>
    <w:rsid w:val="00096DD4"/>
    <w:rsid w:val="0009722A"/>
    <w:rsid w:val="000A0855"/>
    <w:rsid w:val="000A11AE"/>
    <w:rsid w:val="000A14FB"/>
    <w:rsid w:val="000A1878"/>
    <w:rsid w:val="000A2357"/>
    <w:rsid w:val="000A2648"/>
    <w:rsid w:val="000A4757"/>
    <w:rsid w:val="000A4E04"/>
    <w:rsid w:val="000C490F"/>
    <w:rsid w:val="000C55F3"/>
    <w:rsid w:val="000D0C7B"/>
    <w:rsid w:val="000D203E"/>
    <w:rsid w:val="000E4622"/>
    <w:rsid w:val="000F363F"/>
    <w:rsid w:val="000F7E80"/>
    <w:rsid w:val="00101AB1"/>
    <w:rsid w:val="00104E0D"/>
    <w:rsid w:val="00117C88"/>
    <w:rsid w:val="001239D0"/>
    <w:rsid w:val="00127E34"/>
    <w:rsid w:val="001332C2"/>
    <w:rsid w:val="0013451F"/>
    <w:rsid w:val="00140F5C"/>
    <w:rsid w:val="00153EC6"/>
    <w:rsid w:val="00155381"/>
    <w:rsid w:val="0016094A"/>
    <w:rsid w:val="0016532D"/>
    <w:rsid w:val="00173557"/>
    <w:rsid w:val="00177573"/>
    <w:rsid w:val="001815FB"/>
    <w:rsid w:val="0019197A"/>
    <w:rsid w:val="00194827"/>
    <w:rsid w:val="001A18B6"/>
    <w:rsid w:val="001A41F1"/>
    <w:rsid w:val="001A5C62"/>
    <w:rsid w:val="001B73A5"/>
    <w:rsid w:val="001E077B"/>
    <w:rsid w:val="001E081B"/>
    <w:rsid w:val="001E14E9"/>
    <w:rsid w:val="001E2063"/>
    <w:rsid w:val="001E5D1B"/>
    <w:rsid w:val="001E662F"/>
    <w:rsid w:val="001E69B7"/>
    <w:rsid w:val="001F1944"/>
    <w:rsid w:val="001F2C62"/>
    <w:rsid w:val="001F6479"/>
    <w:rsid w:val="001F64B4"/>
    <w:rsid w:val="001F6F7F"/>
    <w:rsid w:val="00215421"/>
    <w:rsid w:val="00217352"/>
    <w:rsid w:val="0022115E"/>
    <w:rsid w:val="002231A5"/>
    <w:rsid w:val="00223397"/>
    <w:rsid w:val="00242FFE"/>
    <w:rsid w:val="00261D2B"/>
    <w:rsid w:val="00266683"/>
    <w:rsid w:val="00270D36"/>
    <w:rsid w:val="002800B2"/>
    <w:rsid w:val="002823A4"/>
    <w:rsid w:val="002857AE"/>
    <w:rsid w:val="002907EC"/>
    <w:rsid w:val="0029659C"/>
    <w:rsid w:val="002A308C"/>
    <w:rsid w:val="002B203A"/>
    <w:rsid w:val="002B51F9"/>
    <w:rsid w:val="002B5874"/>
    <w:rsid w:val="002C24EA"/>
    <w:rsid w:val="002C715A"/>
    <w:rsid w:val="002D0A76"/>
    <w:rsid w:val="002D11F2"/>
    <w:rsid w:val="002D3905"/>
    <w:rsid w:val="002E1356"/>
    <w:rsid w:val="002E42AA"/>
    <w:rsid w:val="002E6EEB"/>
    <w:rsid w:val="002F0729"/>
    <w:rsid w:val="002F70DE"/>
    <w:rsid w:val="00302739"/>
    <w:rsid w:val="003149CF"/>
    <w:rsid w:val="00323F2E"/>
    <w:rsid w:val="0032532B"/>
    <w:rsid w:val="003266F9"/>
    <w:rsid w:val="00326CF1"/>
    <w:rsid w:val="0034022E"/>
    <w:rsid w:val="00351344"/>
    <w:rsid w:val="00356EC3"/>
    <w:rsid w:val="00360928"/>
    <w:rsid w:val="0036142F"/>
    <w:rsid w:val="0036747E"/>
    <w:rsid w:val="0037017C"/>
    <w:rsid w:val="00370414"/>
    <w:rsid w:val="00372DD0"/>
    <w:rsid w:val="00380200"/>
    <w:rsid w:val="00382B52"/>
    <w:rsid w:val="003841A8"/>
    <w:rsid w:val="00386987"/>
    <w:rsid w:val="00395295"/>
    <w:rsid w:val="003A1330"/>
    <w:rsid w:val="003A371C"/>
    <w:rsid w:val="003A6059"/>
    <w:rsid w:val="003A77EA"/>
    <w:rsid w:val="003B0260"/>
    <w:rsid w:val="003B038D"/>
    <w:rsid w:val="003B141C"/>
    <w:rsid w:val="003B6E29"/>
    <w:rsid w:val="003B799B"/>
    <w:rsid w:val="003C00B7"/>
    <w:rsid w:val="003C490E"/>
    <w:rsid w:val="003C678A"/>
    <w:rsid w:val="003C695B"/>
    <w:rsid w:val="003C6D2A"/>
    <w:rsid w:val="003E0737"/>
    <w:rsid w:val="003E0C55"/>
    <w:rsid w:val="003E1256"/>
    <w:rsid w:val="003E325B"/>
    <w:rsid w:val="003E508F"/>
    <w:rsid w:val="003E7486"/>
    <w:rsid w:val="003E7F72"/>
    <w:rsid w:val="003F73B3"/>
    <w:rsid w:val="003F7FF6"/>
    <w:rsid w:val="004055AF"/>
    <w:rsid w:val="0040594A"/>
    <w:rsid w:val="00405C62"/>
    <w:rsid w:val="00413830"/>
    <w:rsid w:val="004138DA"/>
    <w:rsid w:val="004153DD"/>
    <w:rsid w:val="0042174E"/>
    <w:rsid w:val="004264D5"/>
    <w:rsid w:val="004310B7"/>
    <w:rsid w:val="00435138"/>
    <w:rsid w:val="004442AC"/>
    <w:rsid w:val="00452505"/>
    <w:rsid w:val="0045253B"/>
    <w:rsid w:val="00452BE7"/>
    <w:rsid w:val="00455954"/>
    <w:rsid w:val="00455E98"/>
    <w:rsid w:val="0045679F"/>
    <w:rsid w:val="004576A2"/>
    <w:rsid w:val="00461170"/>
    <w:rsid w:val="00464C9C"/>
    <w:rsid w:val="00470933"/>
    <w:rsid w:val="00471AEF"/>
    <w:rsid w:val="004746EA"/>
    <w:rsid w:val="00482FCF"/>
    <w:rsid w:val="004839EC"/>
    <w:rsid w:val="00485F01"/>
    <w:rsid w:val="00490BA7"/>
    <w:rsid w:val="004934A8"/>
    <w:rsid w:val="00494889"/>
    <w:rsid w:val="00497C1F"/>
    <w:rsid w:val="004A6088"/>
    <w:rsid w:val="004A778D"/>
    <w:rsid w:val="004B651B"/>
    <w:rsid w:val="004C4C93"/>
    <w:rsid w:val="004C6753"/>
    <w:rsid w:val="004E21B4"/>
    <w:rsid w:val="004E690D"/>
    <w:rsid w:val="004F3BF9"/>
    <w:rsid w:val="004F51DC"/>
    <w:rsid w:val="004F624B"/>
    <w:rsid w:val="00507E26"/>
    <w:rsid w:val="00510A92"/>
    <w:rsid w:val="00511667"/>
    <w:rsid w:val="005121F8"/>
    <w:rsid w:val="00525AFF"/>
    <w:rsid w:val="00526D85"/>
    <w:rsid w:val="00526FDD"/>
    <w:rsid w:val="00537B98"/>
    <w:rsid w:val="00542E7F"/>
    <w:rsid w:val="00545764"/>
    <w:rsid w:val="00551533"/>
    <w:rsid w:val="005520F6"/>
    <w:rsid w:val="0055305B"/>
    <w:rsid w:val="00572E93"/>
    <w:rsid w:val="005740F8"/>
    <w:rsid w:val="00582DC7"/>
    <w:rsid w:val="00584C57"/>
    <w:rsid w:val="00587D73"/>
    <w:rsid w:val="0059638F"/>
    <w:rsid w:val="005B51AF"/>
    <w:rsid w:val="005B5251"/>
    <w:rsid w:val="005B6BDA"/>
    <w:rsid w:val="005C3AF7"/>
    <w:rsid w:val="005D0EA1"/>
    <w:rsid w:val="005D2F66"/>
    <w:rsid w:val="005D7AC5"/>
    <w:rsid w:val="005E1D07"/>
    <w:rsid w:val="005E1E6A"/>
    <w:rsid w:val="005F1429"/>
    <w:rsid w:val="005F5E1B"/>
    <w:rsid w:val="006002D1"/>
    <w:rsid w:val="00602BFD"/>
    <w:rsid w:val="0060613C"/>
    <w:rsid w:val="00610C33"/>
    <w:rsid w:val="00615B09"/>
    <w:rsid w:val="006161B1"/>
    <w:rsid w:val="00625F33"/>
    <w:rsid w:val="00633A5E"/>
    <w:rsid w:val="00633FD6"/>
    <w:rsid w:val="006343CB"/>
    <w:rsid w:val="0063617E"/>
    <w:rsid w:val="00636196"/>
    <w:rsid w:val="006406B5"/>
    <w:rsid w:val="00641B03"/>
    <w:rsid w:val="0065403A"/>
    <w:rsid w:val="0065510B"/>
    <w:rsid w:val="00666948"/>
    <w:rsid w:val="00670526"/>
    <w:rsid w:val="00671CA0"/>
    <w:rsid w:val="00673E35"/>
    <w:rsid w:val="00675F1D"/>
    <w:rsid w:val="0068018F"/>
    <w:rsid w:val="00690BEA"/>
    <w:rsid w:val="00694182"/>
    <w:rsid w:val="006A75DD"/>
    <w:rsid w:val="006B31CD"/>
    <w:rsid w:val="006C51F2"/>
    <w:rsid w:val="006C7375"/>
    <w:rsid w:val="006D078A"/>
    <w:rsid w:val="006E30E5"/>
    <w:rsid w:val="006F0855"/>
    <w:rsid w:val="006F24C2"/>
    <w:rsid w:val="006F43E1"/>
    <w:rsid w:val="006F4AE3"/>
    <w:rsid w:val="0070641B"/>
    <w:rsid w:val="00716D6F"/>
    <w:rsid w:val="00724461"/>
    <w:rsid w:val="00732580"/>
    <w:rsid w:val="00740E16"/>
    <w:rsid w:val="0075003A"/>
    <w:rsid w:val="0075676E"/>
    <w:rsid w:val="00765E1B"/>
    <w:rsid w:val="00780B6D"/>
    <w:rsid w:val="00785C08"/>
    <w:rsid w:val="00791620"/>
    <w:rsid w:val="007916F0"/>
    <w:rsid w:val="00792101"/>
    <w:rsid w:val="007A25A8"/>
    <w:rsid w:val="007A3642"/>
    <w:rsid w:val="007A7642"/>
    <w:rsid w:val="007B2150"/>
    <w:rsid w:val="007B467A"/>
    <w:rsid w:val="007C0B1D"/>
    <w:rsid w:val="007C1EF6"/>
    <w:rsid w:val="007C77C4"/>
    <w:rsid w:val="007D201E"/>
    <w:rsid w:val="007D47DE"/>
    <w:rsid w:val="007D5167"/>
    <w:rsid w:val="007D6022"/>
    <w:rsid w:val="007E11E4"/>
    <w:rsid w:val="007E1480"/>
    <w:rsid w:val="007E2F7E"/>
    <w:rsid w:val="007E66D7"/>
    <w:rsid w:val="007E7A08"/>
    <w:rsid w:val="007F6C17"/>
    <w:rsid w:val="008014EB"/>
    <w:rsid w:val="00806C37"/>
    <w:rsid w:val="00807F1E"/>
    <w:rsid w:val="0081072B"/>
    <w:rsid w:val="008173EA"/>
    <w:rsid w:val="008279F3"/>
    <w:rsid w:val="00827B05"/>
    <w:rsid w:val="00827C62"/>
    <w:rsid w:val="008375D4"/>
    <w:rsid w:val="00846056"/>
    <w:rsid w:val="00856704"/>
    <w:rsid w:val="00856A9D"/>
    <w:rsid w:val="00860F61"/>
    <w:rsid w:val="00861F55"/>
    <w:rsid w:val="00864A4D"/>
    <w:rsid w:val="008654BE"/>
    <w:rsid w:val="00866C62"/>
    <w:rsid w:val="0087304B"/>
    <w:rsid w:val="008835FD"/>
    <w:rsid w:val="008869E2"/>
    <w:rsid w:val="00886F2B"/>
    <w:rsid w:val="008933D6"/>
    <w:rsid w:val="00896EAC"/>
    <w:rsid w:val="008A180D"/>
    <w:rsid w:val="008A467C"/>
    <w:rsid w:val="008A500A"/>
    <w:rsid w:val="008A5A4A"/>
    <w:rsid w:val="008B28B2"/>
    <w:rsid w:val="008B41E4"/>
    <w:rsid w:val="008B62C1"/>
    <w:rsid w:val="008C2A8D"/>
    <w:rsid w:val="008C46B9"/>
    <w:rsid w:val="008C5923"/>
    <w:rsid w:val="008D2935"/>
    <w:rsid w:val="008E3EEE"/>
    <w:rsid w:val="008E74B6"/>
    <w:rsid w:val="008F0D67"/>
    <w:rsid w:val="008F3266"/>
    <w:rsid w:val="008F4765"/>
    <w:rsid w:val="008F6A8C"/>
    <w:rsid w:val="00900175"/>
    <w:rsid w:val="0090091F"/>
    <w:rsid w:val="0090281F"/>
    <w:rsid w:val="00902CF3"/>
    <w:rsid w:val="009030B1"/>
    <w:rsid w:val="00905707"/>
    <w:rsid w:val="00906565"/>
    <w:rsid w:val="00906B36"/>
    <w:rsid w:val="009161D6"/>
    <w:rsid w:val="009240DF"/>
    <w:rsid w:val="00927BE1"/>
    <w:rsid w:val="009420FE"/>
    <w:rsid w:val="00947999"/>
    <w:rsid w:val="00952A62"/>
    <w:rsid w:val="00953B03"/>
    <w:rsid w:val="009550ED"/>
    <w:rsid w:val="0096243E"/>
    <w:rsid w:val="00963195"/>
    <w:rsid w:val="0096598B"/>
    <w:rsid w:val="00967200"/>
    <w:rsid w:val="00974752"/>
    <w:rsid w:val="00981BAC"/>
    <w:rsid w:val="00983435"/>
    <w:rsid w:val="00992D04"/>
    <w:rsid w:val="009952A0"/>
    <w:rsid w:val="0099562B"/>
    <w:rsid w:val="009A0DA0"/>
    <w:rsid w:val="009A10B0"/>
    <w:rsid w:val="009A25A5"/>
    <w:rsid w:val="009A2EE0"/>
    <w:rsid w:val="009A68D0"/>
    <w:rsid w:val="009B407C"/>
    <w:rsid w:val="009B5CF6"/>
    <w:rsid w:val="009D0696"/>
    <w:rsid w:val="009D208B"/>
    <w:rsid w:val="009D738C"/>
    <w:rsid w:val="009E04D3"/>
    <w:rsid w:val="009E5D41"/>
    <w:rsid w:val="009E7FDE"/>
    <w:rsid w:val="00A01E10"/>
    <w:rsid w:val="00A04A03"/>
    <w:rsid w:val="00A07FE9"/>
    <w:rsid w:val="00A14BAA"/>
    <w:rsid w:val="00A14C04"/>
    <w:rsid w:val="00A17DFD"/>
    <w:rsid w:val="00A23320"/>
    <w:rsid w:val="00A23630"/>
    <w:rsid w:val="00A237F3"/>
    <w:rsid w:val="00A25F6C"/>
    <w:rsid w:val="00A35272"/>
    <w:rsid w:val="00A35D49"/>
    <w:rsid w:val="00A410F0"/>
    <w:rsid w:val="00A474D3"/>
    <w:rsid w:val="00A51184"/>
    <w:rsid w:val="00A55F4D"/>
    <w:rsid w:val="00A65960"/>
    <w:rsid w:val="00A73F9D"/>
    <w:rsid w:val="00A805F7"/>
    <w:rsid w:val="00A84DAC"/>
    <w:rsid w:val="00A85237"/>
    <w:rsid w:val="00A869F6"/>
    <w:rsid w:val="00A87E1C"/>
    <w:rsid w:val="00A914A2"/>
    <w:rsid w:val="00A97640"/>
    <w:rsid w:val="00AB5A71"/>
    <w:rsid w:val="00AC2750"/>
    <w:rsid w:val="00AC49FC"/>
    <w:rsid w:val="00AC58B3"/>
    <w:rsid w:val="00AC594E"/>
    <w:rsid w:val="00AD0351"/>
    <w:rsid w:val="00AD23FF"/>
    <w:rsid w:val="00AD31D7"/>
    <w:rsid w:val="00AD683D"/>
    <w:rsid w:val="00AE3A04"/>
    <w:rsid w:val="00AE4309"/>
    <w:rsid w:val="00AF26A7"/>
    <w:rsid w:val="00AF456C"/>
    <w:rsid w:val="00AF7671"/>
    <w:rsid w:val="00B06C8B"/>
    <w:rsid w:val="00B06E27"/>
    <w:rsid w:val="00B17BDD"/>
    <w:rsid w:val="00B2413E"/>
    <w:rsid w:val="00B264B5"/>
    <w:rsid w:val="00B30B0F"/>
    <w:rsid w:val="00B31E14"/>
    <w:rsid w:val="00B33E92"/>
    <w:rsid w:val="00B34452"/>
    <w:rsid w:val="00B36896"/>
    <w:rsid w:val="00B43901"/>
    <w:rsid w:val="00B47546"/>
    <w:rsid w:val="00B51F13"/>
    <w:rsid w:val="00B54EF7"/>
    <w:rsid w:val="00B60868"/>
    <w:rsid w:val="00B613BE"/>
    <w:rsid w:val="00B615D0"/>
    <w:rsid w:val="00B734B6"/>
    <w:rsid w:val="00B77383"/>
    <w:rsid w:val="00B8240C"/>
    <w:rsid w:val="00B8244F"/>
    <w:rsid w:val="00B83BA1"/>
    <w:rsid w:val="00B842C2"/>
    <w:rsid w:val="00B92677"/>
    <w:rsid w:val="00B92CC1"/>
    <w:rsid w:val="00B939A4"/>
    <w:rsid w:val="00B94CFA"/>
    <w:rsid w:val="00BA0EE9"/>
    <w:rsid w:val="00BB2DAA"/>
    <w:rsid w:val="00BB5AC8"/>
    <w:rsid w:val="00BB6EC4"/>
    <w:rsid w:val="00BC11C4"/>
    <w:rsid w:val="00BC18B5"/>
    <w:rsid w:val="00BD2E65"/>
    <w:rsid w:val="00BD54AD"/>
    <w:rsid w:val="00BD63D3"/>
    <w:rsid w:val="00BD7E9B"/>
    <w:rsid w:val="00BE2FD0"/>
    <w:rsid w:val="00BE3B24"/>
    <w:rsid w:val="00BF297A"/>
    <w:rsid w:val="00BF7023"/>
    <w:rsid w:val="00C02BD9"/>
    <w:rsid w:val="00C044BA"/>
    <w:rsid w:val="00C10537"/>
    <w:rsid w:val="00C10933"/>
    <w:rsid w:val="00C14321"/>
    <w:rsid w:val="00C14D52"/>
    <w:rsid w:val="00C16363"/>
    <w:rsid w:val="00C16F3F"/>
    <w:rsid w:val="00C22B22"/>
    <w:rsid w:val="00C30E29"/>
    <w:rsid w:val="00C33C52"/>
    <w:rsid w:val="00C35892"/>
    <w:rsid w:val="00C37E15"/>
    <w:rsid w:val="00C506F3"/>
    <w:rsid w:val="00C52FA1"/>
    <w:rsid w:val="00C5378F"/>
    <w:rsid w:val="00C56286"/>
    <w:rsid w:val="00C64ACE"/>
    <w:rsid w:val="00C64FF3"/>
    <w:rsid w:val="00C706A8"/>
    <w:rsid w:val="00C733E2"/>
    <w:rsid w:val="00C75BF7"/>
    <w:rsid w:val="00C8025D"/>
    <w:rsid w:val="00C835F3"/>
    <w:rsid w:val="00C8497F"/>
    <w:rsid w:val="00C851D2"/>
    <w:rsid w:val="00C94A9A"/>
    <w:rsid w:val="00C94C64"/>
    <w:rsid w:val="00C94EC9"/>
    <w:rsid w:val="00CA5376"/>
    <w:rsid w:val="00CB1A2E"/>
    <w:rsid w:val="00CB3430"/>
    <w:rsid w:val="00CB3812"/>
    <w:rsid w:val="00CB5EB2"/>
    <w:rsid w:val="00CB6083"/>
    <w:rsid w:val="00CB69AA"/>
    <w:rsid w:val="00CB7588"/>
    <w:rsid w:val="00CC7B5B"/>
    <w:rsid w:val="00CD0F84"/>
    <w:rsid w:val="00CD3EEC"/>
    <w:rsid w:val="00CD4162"/>
    <w:rsid w:val="00CD68A3"/>
    <w:rsid w:val="00CE0BA7"/>
    <w:rsid w:val="00CE2F72"/>
    <w:rsid w:val="00CE6933"/>
    <w:rsid w:val="00CE6F82"/>
    <w:rsid w:val="00CF004D"/>
    <w:rsid w:val="00D02427"/>
    <w:rsid w:val="00D03268"/>
    <w:rsid w:val="00D03851"/>
    <w:rsid w:val="00D038DC"/>
    <w:rsid w:val="00D05BF9"/>
    <w:rsid w:val="00D12879"/>
    <w:rsid w:val="00D134F7"/>
    <w:rsid w:val="00D1430F"/>
    <w:rsid w:val="00D16009"/>
    <w:rsid w:val="00D17E21"/>
    <w:rsid w:val="00D23B74"/>
    <w:rsid w:val="00D267E0"/>
    <w:rsid w:val="00D33B67"/>
    <w:rsid w:val="00D33EA0"/>
    <w:rsid w:val="00D35D6E"/>
    <w:rsid w:val="00D37D91"/>
    <w:rsid w:val="00D65F4D"/>
    <w:rsid w:val="00D67D8D"/>
    <w:rsid w:val="00D736D6"/>
    <w:rsid w:val="00D839BB"/>
    <w:rsid w:val="00D92613"/>
    <w:rsid w:val="00DA1263"/>
    <w:rsid w:val="00DA69A7"/>
    <w:rsid w:val="00DB0A31"/>
    <w:rsid w:val="00DB17F5"/>
    <w:rsid w:val="00DB257A"/>
    <w:rsid w:val="00DC5E3F"/>
    <w:rsid w:val="00DC628D"/>
    <w:rsid w:val="00DD5E25"/>
    <w:rsid w:val="00DD7540"/>
    <w:rsid w:val="00DE3D10"/>
    <w:rsid w:val="00DF479C"/>
    <w:rsid w:val="00DF58FC"/>
    <w:rsid w:val="00DF7012"/>
    <w:rsid w:val="00E00140"/>
    <w:rsid w:val="00E019DA"/>
    <w:rsid w:val="00E02A66"/>
    <w:rsid w:val="00E072A7"/>
    <w:rsid w:val="00E126DD"/>
    <w:rsid w:val="00E17942"/>
    <w:rsid w:val="00E2070C"/>
    <w:rsid w:val="00E24E95"/>
    <w:rsid w:val="00E25C41"/>
    <w:rsid w:val="00E265FF"/>
    <w:rsid w:val="00E274E7"/>
    <w:rsid w:val="00E35DAC"/>
    <w:rsid w:val="00E37879"/>
    <w:rsid w:val="00E37F4B"/>
    <w:rsid w:val="00E55D2B"/>
    <w:rsid w:val="00E60AD4"/>
    <w:rsid w:val="00E63717"/>
    <w:rsid w:val="00E7115C"/>
    <w:rsid w:val="00E715F7"/>
    <w:rsid w:val="00E71E4A"/>
    <w:rsid w:val="00E7310B"/>
    <w:rsid w:val="00E826E8"/>
    <w:rsid w:val="00E846B4"/>
    <w:rsid w:val="00E87EC0"/>
    <w:rsid w:val="00EA3EA9"/>
    <w:rsid w:val="00EA7B8B"/>
    <w:rsid w:val="00EB1B23"/>
    <w:rsid w:val="00EB3392"/>
    <w:rsid w:val="00EB3D97"/>
    <w:rsid w:val="00EB4C22"/>
    <w:rsid w:val="00EB543B"/>
    <w:rsid w:val="00EB63CE"/>
    <w:rsid w:val="00EB63F5"/>
    <w:rsid w:val="00EC289E"/>
    <w:rsid w:val="00EC4978"/>
    <w:rsid w:val="00EC595F"/>
    <w:rsid w:val="00ED2F6C"/>
    <w:rsid w:val="00ED33AA"/>
    <w:rsid w:val="00ED6248"/>
    <w:rsid w:val="00ED6404"/>
    <w:rsid w:val="00EE0D28"/>
    <w:rsid w:val="00EE785D"/>
    <w:rsid w:val="00EF4F33"/>
    <w:rsid w:val="00EF70AD"/>
    <w:rsid w:val="00F002AB"/>
    <w:rsid w:val="00F056C4"/>
    <w:rsid w:val="00F10071"/>
    <w:rsid w:val="00F1627B"/>
    <w:rsid w:val="00F17991"/>
    <w:rsid w:val="00F26916"/>
    <w:rsid w:val="00F41742"/>
    <w:rsid w:val="00F54F4F"/>
    <w:rsid w:val="00F55BDD"/>
    <w:rsid w:val="00F679D2"/>
    <w:rsid w:val="00F70928"/>
    <w:rsid w:val="00F72723"/>
    <w:rsid w:val="00F94F9A"/>
    <w:rsid w:val="00FA0A4C"/>
    <w:rsid w:val="00FA190D"/>
    <w:rsid w:val="00FA2029"/>
    <w:rsid w:val="00FA35AD"/>
    <w:rsid w:val="00FA49DB"/>
    <w:rsid w:val="00FA6E81"/>
    <w:rsid w:val="00FB68BA"/>
    <w:rsid w:val="00FC6932"/>
    <w:rsid w:val="00FD0F30"/>
    <w:rsid w:val="00FD0F7F"/>
    <w:rsid w:val="00FD17BC"/>
    <w:rsid w:val="00FD29A8"/>
    <w:rsid w:val="00FD5562"/>
    <w:rsid w:val="00FD5A39"/>
    <w:rsid w:val="00FE5B3A"/>
    <w:rsid w:val="00FF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FA375D-F02F-465B-B325-7C59FAC1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6F9"/>
    <w:pPr>
      <w:spacing w:after="240" w:line="240" w:lineRule="auto"/>
    </w:pPr>
    <w:rPr>
      <w:rFonts w:ascii="Arial" w:eastAsia="Times New Roman" w:hAnsi="Arial" w:cs="Times New Roman"/>
      <w:sz w:val="28"/>
      <w:szCs w:val="24"/>
    </w:rPr>
  </w:style>
  <w:style w:type="paragraph" w:styleId="Heading1">
    <w:name w:val="heading 1"/>
    <w:basedOn w:val="Normal"/>
    <w:next w:val="Normal"/>
    <w:link w:val="Heading1Char"/>
    <w:qFormat/>
    <w:rsid w:val="0087304B"/>
    <w:pPr>
      <w:keepNext/>
      <w:spacing w:before="240" w:after="60" w:line="240" w:lineRule="atLeast"/>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04B"/>
    <w:rPr>
      <w:rFonts w:ascii="Arial" w:eastAsia="Times New Roman" w:hAnsi="Arial" w:cs="Arial"/>
      <w:b/>
      <w:bCs/>
      <w:kern w:val="32"/>
      <w:sz w:val="32"/>
      <w:szCs w:val="32"/>
    </w:rPr>
  </w:style>
  <w:style w:type="paragraph" w:styleId="Footer">
    <w:name w:val="footer"/>
    <w:basedOn w:val="Normal"/>
    <w:link w:val="FooterChar"/>
    <w:uiPriority w:val="99"/>
    <w:rsid w:val="0087304B"/>
    <w:pPr>
      <w:tabs>
        <w:tab w:val="center" w:pos="4153"/>
        <w:tab w:val="right" w:pos="8306"/>
      </w:tabs>
    </w:pPr>
  </w:style>
  <w:style w:type="character" w:customStyle="1" w:styleId="FooterChar">
    <w:name w:val="Footer Char"/>
    <w:basedOn w:val="DefaultParagraphFont"/>
    <w:link w:val="Footer"/>
    <w:uiPriority w:val="99"/>
    <w:rsid w:val="0087304B"/>
    <w:rPr>
      <w:rFonts w:ascii="Arial" w:eastAsia="Times New Roman" w:hAnsi="Arial" w:cs="Times New Roman"/>
      <w:sz w:val="28"/>
      <w:szCs w:val="24"/>
    </w:rPr>
  </w:style>
  <w:style w:type="character" w:styleId="PageNumber">
    <w:name w:val="page number"/>
    <w:basedOn w:val="DefaultParagraphFont"/>
    <w:rsid w:val="0087304B"/>
  </w:style>
  <w:style w:type="character" w:styleId="Hyperlink">
    <w:name w:val="Hyperlink"/>
    <w:basedOn w:val="DefaultParagraphFont"/>
    <w:uiPriority w:val="99"/>
    <w:rsid w:val="0087304B"/>
    <w:rPr>
      <w:color w:val="0000FF"/>
      <w:u w:val="single"/>
    </w:rPr>
  </w:style>
  <w:style w:type="paragraph" w:styleId="BodyText2">
    <w:name w:val="Body Text 2"/>
    <w:basedOn w:val="Normal"/>
    <w:link w:val="BodyText2Char"/>
    <w:rsid w:val="0087304B"/>
    <w:pPr>
      <w:spacing w:after="0"/>
    </w:pPr>
    <w:rPr>
      <w:b/>
      <w:szCs w:val="20"/>
    </w:rPr>
  </w:style>
  <w:style w:type="character" w:customStyle="1" w:styleId="BodyText2Char">
    <w:name w:val="Body Text 2 Char"/>
    <w:basedOn w:val="DefaultParagraphFont"/>
    <w:link w:val="BodyText2"/>
    <w:rsid w:val="0087304B"/>
    <w:rPr>
      <w:rFonts w:ascii="Arial" w:eastAsia="Times New Roman" w:hAnsi="Arial" w:cs="Times New Roman"/>
      <w:b/>
      <w:sz w:val="28"/>
      <w:szCs w:val="20"/>
    </w:rPr>
  </w:style>
  <w:style w:type="paragraph" w:styleId="Header">
    <w:name w:val="header"/>
    <w:basedOn w:val="Normal"/>
    <w:link w:val="HeaderChar"/>
    <w:uiPriority w:val="99"/>
    <w:rsid w:val="0087304B"/>
    <w:pPr>
      <w:tabs>
        <w:tab w:val="center" w:pos="4153"/>
        <w:tab w:val="right" w:pos="8306"/>
      </w:tabs>
      <w:spacing w:line="240" w:lineRule="atLeast"/>
    </w:pPr>
  </w:style>
  <w:style w:type="character" w:customStyle="1" w:styleId="HeaderChar">
    <w:name w:val="Header Char"/>
    <w:basedOn w:val="DefaultParagraphFont"/>
    <w:link w:val="Header"/>
    <w:uiPriority w:val="99"/>
    <w:rsid w:val="0087304B"/>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8730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04B"/>
    <w:rPr>
      <w:rFonts w:ascii="Tahoma" w:eastAsia="Times New Roman" w:hAnsi="Tahoma" w:cs="Tahoma"/>
      <w:sz w:val="16"/>
      <w:szCs w:val="16"/>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537B98"/>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semiHidden/>
    <w:unhideWhenUsed/>
    <w:rsid w:val="00537B98"/>
    <w:rPr>
      <w:rFonts w:ascii="Times New Roman" w:hAnsi="Times New Roman" w:cs="Times New Roman" w:hint="default"/>
      <w:vertAlign w:val="superscript"/>
    </w:rPr>
  </w:style>
  <w:style w:type="paragraph" w:styleId="FootnoteText">
    <w:name w:val="footnote text"/>
    <w:basedOn w:val="Normal"/>
    <w:link w:val="FootnoteTextChar1"/>
    <w:uiPriority w:val="99"/>
    <w:semiHidden/>
    <w:rsid w:val="00B8240C"/>
    <w:pPr>
      <w:spacing w:after="200" w:line="276" w:lineRule="auto"/>
    </w:pPr>
    <w:rPr>
      <w:rFonts w:ascii="Calibri" w:hAnsi="Calibri"/>
      <w:sz w:val="20"/>
      <w:szCs w:val="20"/>
    </w:rPr>
  </w:style>
  <w:style w:type="character" w:customStyle="1" w:styleId="FootnoteTextChar">
    <w:name w:val="Footnote Text Char"/>
    <w:basedOn w:val="DefaultParagraphFont"/>
    <w:uiPriority w:val="99"/>
    <w:semiHidden/>
    <w:rsid w:val="00B8240C"/>
    <w:rPr>
      <w:rFonts w:ascii="Arial" w:eastAsia="Times New Roman" w:hAnsi="Arial" w:cs="Times New Roman"/>
      <w:sz w:val="20"/>
      <w:szCs w:val="20"/>
    </w:rPr>
  </w:style>
  <w:style w:type="character" w:customStyle="1" w:styleId="FootnoteTextChar1">
    <w:name w:val="Footnote Text Char1"/>
    <w:link w:val="FootnoteText"/>
    <w:uiPriority w:val="99"/>
    <w:semiHidden/>
    <w:locked/>
    <w:rsid w:val="00B8240C"/>
    <w:rPr>
      <w:rFonts w:ascii="Calibri" w:eastAsia="Times New Roman" w:hAnsi="Calibri" w:cs="Times New Roman"/>
      <w:sz w:val="20"/>
      <w:szCs w:val="20"/>
    </w:rPr>
  </w:style>
  <w:style w:type="paragraph" w:customStyle="1" w:styleId="bodytext0">
    <w:name w:val="body text 0"/>
    <w:aliases w:val="b0"/>
    <w:basedOn w:val="Normal"/>
    <w:rsid w:val="004E21B4"/>
    <w:pPr>
      <w:spacing w:after="0"/>
    </w:pPr>
    <w:rPr>
      <w:rFonts w:ascii="Comic Sans MS" w:hAnsi="Comic Sans MS"/>
      <w:sz w:val="24"/>
      <w:szCs w:val="20"/>
      <w:lang w:eastAsia="en-GB"/>
    </w:rPr>
  </w:style>
  <w:style w:type="paragraph" w:customStyle="1" w:styleId="bulletpoint0">
    <w:name w:val="bullet point 0"/>
    <w:aliases w:val="bp0"/>
    <w:basedOn w:val="bodytext0"/>
    <w:rsid w:val="004E21B4"/>
    <w:pPr>
      <w:ind w:left="720" w:hanging="720"/>
    </w:pPr>
  </w:style>
  <w:style w:type="paragraph" w:customStyle="1" w:styleId="bodytext1">
    <w:name w:val="body text 1"/>
    <w:aliases w:val="b1"/>
    <w:basedOn w:val="Normal"/>
    <w:rsid w:val="004E21B4"/>
    <w:pPr>
      <w:spacing w:after="0"/>
      <w:ind w:left="720"/>
    </w:pPr>
    <w:rPr>
      <w:rFonts w:ascii="Comic Sans MS" w:hAnsi="Comic Sans MS"/>
      <w:sz w:val="24"/>
      <w:szCs w:val="20"/>
      <w:lang w:eastAsia="en-GB"/>
    </w:rPr>
  </w:style>
  <w:style w:type="paragraph" w:customStyle="1" w:styleId="Default">
    <w:name w:val="Default"/>
    <w:rsid w:val="002E42AA"/>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next w:val="Normal"/>
    <w:qFormat/>
    <w:rsid w:val="008B41E4"/>
    <w:pPr>
      <w:spacing w:before="120" w:after="120"/>
      <w:jc w:val="both"/>
    </w:pPr>
    <w:rPr>
      <w:rFonts w:eastAsiaTheme="minorHAnsi" w:cstheme="minorBidi"/>
      <w:sz w:val="24"/>
      <w:szCs w:val="22"/>
    </w:rPr>
  </w:style>
  <w:style w:type="character" w:customStyle="1" w:styleId="A0">
    <w:name w:val="A0"/>
    <w:uiPriority w:val="99"/>
    <w:rsid w:val="00636196"/>
    <w:rPr>
      <w:rFonts w:cs="URWClarendonTOTLig"/>
      <w:color w:val="000000"/>
      <w:sz w:val="20"/>
      <w:szCs w:val="20"/>
    </w:rPr>
  </w:style>
  <w:style w:type="paragraph" w:customStyle="1" w:styleId="Pa2">
    <w:name w:val="Pa2"/>
    <w:basedOn w:val="Default"/>
    <w:next w:val="Default"/>
    <w:uiPriority w:val="99"/>
    <w:rsid w:val="00C75BF7"/>
    <w:pPr>
      <w:spacing w:line="241" w:lineRule="atLeast"/>
    </w:pPr>
    <w:rPr>
      <w:rFonts w:ascii="URWClarendonTOTLig" w:hAnsi="URWClarendonTOTLig" w:cstheme="minorBidi"/>
      <w:color w:val="auto"/>
    </w:rPr>
  </w:style>
  <w:style w:type="character" w:customStyle="1" w:styleId="A7">
    <w:name w:val="A7"/>
    <w:uiPriority w:val="99"/>
    <w:rsid w:val="00C75BF7"/>
    <w:rPr>
      <w:rFonts w:cs="URWClarendonTOTLig"/>
      <w:color w:val="000000"/>
      <w:sz w:val="11"/>
      <w:szCs w:val="11"/>
    </w:rPr>
  </w:style>
  <w:style w:type="character" w:customStyle="1" w:styleId="A2">
    <w:name w:val="A2"/>
    <w:uiPriority w:val="99"/>
    <w:rsid w:val="004B651B"/>
    <w:rPr>
      <w:rFonts w:cs="URWClarendonTOT"/>
      <w:color w:val="000000"/>
      <w:sz w:val="28"/>
      <w:szCs w:val="28"/>
    </w:rPr>
  </w:style>
  <w:style w:type="character" w:styleId="FollowedHyperlink">
    <w:name w:val="FollowedHyperlink"/>
    <w:basedOn w:val="DefaultParagraphFont"/>
    <w:uiPriority w:val="99"/>
    <w:semiHidden/>
    <w:unhideWhenUsed/>
    <w:rsid w:val="00780B6D"/>
    <w:rPr>
      <w:color w:val="800080" w:themeColor="followedHyperlink"/>
      <w:u w:val="single"/>
    </w:rPr>
  </w:style>
  <w:style w:type="paragraph" w:styleId="NormalWeb">
    <w:name w:val="Normal (Web)"/>
    <w:basedOn w:val="Normal"/>
    <w:uiPriority w:val="99"/>
    <w:semiHidden/>
    <w:unhideWhenUsed/>
    <w:rsid w:val="00780B6D"/>
    <w:pPr>
      <w:spacing w:before="100" w:beforeAutospacing="1" w:after="100" w:afterAutospacing="1"/>
    </w:pPr>
    <w:rPr>
      <w:rFonts w:ascii="Times New Roman" w:hAnsi="Times New Roman"/>
      <w:sz w:val="24"/>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6F0855"/>
    <w:rPr>
      <w:rFonts w:eastAsiaTheme="minorEastAsia"/>
      <w:lang w:eastAsia="en-GB"/>
    </w:rPr>
  </w:style>
  <w:style w:type="character" w:customStyle="1" w:styleId="A5">
    <w:name w:val="A5"/>
    <w:uiPriority w:val="99"/>
    <w:rsid w:val="00CB5EB2"/>
    <w:rPr>
      <w:rFonts w:cs="URWClarendonTOTLig"/>
      <w:color w:val="000000"/>
      <w:sz w:val="22"/>
      <w:szCs w:val="22"/>
    </w:rPr>
  </w:style>
  <w:style w:type="character" w:customStyle="1" w:styleId="h2">
    <w:name w:val="h2"/>
    <w:basedOn w:val="DefaultParagraphFont"/>
    <w:rsid w:val="00E072A7"/>
  </w:style>
  <w:style w:type="character" w:customStyle="1" w:styleId="A4">
    <w:name w:val="A4"/>
    <w:uiPriority w:val="99"/>
    <w:rsid w:val="00E072A7"/>
    <w:rPr>
      <w:rFonts w:cs="URWClarendonTOTLig"/>
      <w:i/>
      <w:iCs/>
      <w:color w:val="000000"/>
      <w:sz w:val="14"/>
      <w:szCs w:val="14"/>
    </w:rPr>
  </w:style>
  <w:style w:type="character" w:customStyle="1" w:styleId="A11">
    <w:name w:val="A11"/>
    <w:uiPriority w:val="99"/>
    <w:rsid w:val="00E072A7"/>
    <w:rPr>
      <w:rFonts w:cs="URWClarendonTOTLig"/>
      <w:color w:val="000000"/>
      <w:sz w:val="12"/>
      <w:szCs w:val="12"/>
    </w:rPr>
  </w:style>
  <w:style w:type="character" w:styleId="CommentReference">
    <w:name w:val="annotation reference"/>
    <w:basedOn w:val="DefaultParagraphFont"/>
    <w:uiPriority w:val="99"/>
    <w:semiHidden/>
    <w:unhideWhenUsed/>
    <w:rsid w:val="0034022E"/>
    <w:rPr>
      <w:sz w:val="16"/>
      <w:szCs w:val="16"/>
    </w:rPr>
  </w:style>
  <w:style w:type="paragraph" w:styleId="CommentText">
    <w:name w:val="annotation text"/>
    <w:basedOn w:val="Normal"/>
    <w:link w:val="CommentTextChar"/>
    <w:uiPriority w:val="99"/>
    <w:semiHidden/>
    <w:unhideWhenUsed/>
    <w:rsid w:val="0034022E"/>
    <w:rPr>
      <w:sz w:val="20"/>
      <w:szCs w:val="20"/>
    </w:rPr>
  </w:style>
  <w:style w:type="character" w:customStyle="1" w:styleId="CommentTextChar">
    <w:name w:val="Comment Text Char"/>
    <w:basedOn w:val="DefaultParagraphFont"/>
    <w:link w:val="CommentText"/>
    <w:uiPriority w:val="99"/>
    <w:semiHidden/>
    <w:rsid w:val="00340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022E"/>
    <w:rPr>
      <w:b/>
      <w:bCs/>
    </w:rPr>
  </w:style>
  <w:style w:type="character" w:customStyle="1" w:styleId="CommentSubjectChar">
    <w:name w:val="Comment Subject Char"/>
    <w:basedOn w:val="CommentTextChar"/>
    <w:link w:val="CommentSubject"/>
    <w:uiPriority w:val="99"/>
    <w:semiHidden/>
    <w:rsid w:val="0034022E"/>
    <w:rPr>
      <w:rFonts w:ascii="Arial" w:eastAsia="Times New Roman" w:hAnsi="Arial" w:cs="Times New Roman"/>
      <w:b/>
      <w:bCs/>
      <w:sz w:val="20"/>
      <w:szCs w:val="20"/>
    </w:rPr>
  </w:style>
  <w:style w:type="table" w:styleId="TableGrid">
    <w:name w:val="Table Grid"/>
    <w:basedOn w:val="TableNormal"/>
    <w:uiPriority w:val="59"/>
    <w:rsid w:val="00CB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0731">
      <w:bodyDiv w:val="1"/>
      <w:marLeft w:val="0"/>
      <w:marRight w:val="0"/>
      <w:marTop w:val="0"/>
      <w:marBottom w:val="0"/>
      <w:divBdr>
        <w:top w:val="none" w:sz="0" w:space="0" w:color="auto"/>
        <w:left w:val="none" w:sz="0" w:space="0" w:color="auto"/>
        <w:bottom w:val="none" w:sz="0" w:space="0" w:color="auto"/>
        <w:right w:val="none" w:sz="0" w:space="0" w:color="auto"/>
      </w:divBdr>
      <w:divsChild>
        <w:div w:id="1145586035">
          <w:marLeft w:val="0"/>
          <w:marRight w:val="0"/>
          <w:marTop w:val="0"/>
          <w:marBottom w:val="0"/>
          <w:divBdr>
            <w:top w:val="none" w:sz="0" w:space="0" w:color="auto"/>
            <w:left w:val="none" w:sz="0" w:space="0" w:color="auto"/>
            <w:bottom w:val="none" w:sz="0" w:space="0" w:color="auto"/>
            <w:right w:val="none" w:sz="0" w:space="0" w:color="auto"/>
          </w:divBdr>
          <w:divsChild>
            <w:div w:id="759568928">
              <w:marLeft w:val="0"/>
              <w:marRight w:val="0"/>
              <w:marTop w:val="0"/>
              <w:marBottom w:val="0"/>
              <w:divBdr>
                <w:top w:val="none" w:sz="0" w:space="0" w:color="auto"/>
                <w:left w:val="none" w:sz="0" w:space="0" w:color="auto"/>
                <w:bottom w:val="none" w:sz="0" w:space="0" w:color="auto"/>
                <w:right w:val="none" w:sz="0" w:space="0" w:color="auto"/>
              </w:divBdr>
              <w:divsChild>
                <w:div w:id="90511036">
                  <w:marLeft w:val="0"/>
                  <w:marRight w:val="0"/>
                  <w:marTop w:val="0"/>
                  <w:marBottom w:val="0"/>
                  <w:divBdr>
                    <w:top w:val="none" w:sz="0" w:space="0" w:color="auto"/>
                    <w:left w:val="none" w:sz="0" w:space="0" w:color="auto"/>
                    <w:bottom w:val="none" w:sz="0" w:space="0" w:color="auto"/>
                    <w:right w:val="none" w:sz="0" w:space="0" w:color="auto"/>
                  </w:divBdr>
                  <w:divsChild>
                    <w:div w:id="692728072">
                      <w:marLeft w:val="0"/>
                      <w:marRight w:val="0"/>
                      <w:marTop w:val="0"/>
                      <w:marBottom w:val="0"/>
                      <w:divBdr>
                        <w:top w:val="none" w:sz="0" w:space="0" w:color="auto"/>
                        <w:left w:val="none" w:sz="0" w:space="0" w:color="auto"/>
                        <w:bottom w:val="none" w:sz="0" w:space="0" w:color="auto"/>
                        <w:right w:val="none" w:sz="0" w:space="0" w:color="auto"/>
                      </w:divBdr>
                      <w:divsChild>
                        <w:div w:id="2855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19158">
      <w:bodyDiv w:val="1"/>
      <w:marLeft w:val="0"/>
      <w:marRight w:val="0"/>
      <w:marTop w:val="0"/>
      <w:marBottom w:val="0"/>
      <w:divBdr>
        <w:top w:val="single" w:sz="18" w:space="0" w:color="E72929"/>
        <w:left w:val="none" w:sz="0" w:space="0" w:color="auto"/>
        <w:bottom w:val="none" w:sz="0" w:space="0" w:color="auto"/>
        <w:right w:val="none" w:sz="0" w:space="0" w:color="auto"/>
      </w:divBdr>
      <w:divsChild>
        <w:div w:id="1837768056">
          <w:marLeft w:val="0"/>
          <w:marRight w:val="0"/>
          <w:marTop w:val="0"/>
          <w:marBottom w:val="0"/>
          <w:divBdr>
            <w:top w:val="none" w:sz="0" w:space="0" w:color="auto"/>
            <w:left w:val="none" w:sz="0" w:space="0" w:color="auto"/>
            <w:bottom w:val="none" w:sz="0" w:space="0" w:color="auto"/>
            <w:right w:val="none" w:sz="0" w:space="0" w:color="auto"/>
          </w:divBdr>
          <w:divsChild>
            <w:div w:id="1255742732">
              <w:marLeft w:val="0"/>
              <w:marRight w:val="0"/>
              <w:marTop w:val="0"/>
              <w:marBottom w:val="0"/>
              <w:divBdr>
                <w:top w:val="none" w:sz="0" w:space="0" w:color="auto"/>
                <w:left w:val="none" w:sz="0" w:space="0" w:color="auto"/>
                <w:bottom w:val="none" w:sz="0" w:space="0" w:color="auto"/>
                <w:right w:val="none" w:sz="0" w:space="0" w:color="auto"/>
              </w:divBdr>
              <w:divsChild>
                <w:div w:id="2710167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32952830">
      <w:bodyDiv w:val="1"/>
      <w:marLeft w:val="0"/>
      <w:marRight w:val="0"/>
      <w:marTop w:val="0"/>
      <w:marBottom w:val="0"/>
      <w:divBdr>
        <w:top w:val="single" w:sz="18" w:space="0" w:color="E72929"/>
        <w:left w:val="none" w:sz="0" w:space="0" w:color="auto"/>
        <w:bottom w:val="none" w:sz="0" w:space="0" w:color="auto"/>
        <w:right w:val="none" w:sz="0" w:space="0" w:color="auto"/>
      </w:divBdr>
      <w:divsChild>
        <w:div w:id="1028338045">
          <w:marLeft w:val="0"/>
          <w:marRight w:val="0"/>
          <w:marTop w:val="0"/>
          <w:marBottom w:val="0"/>
          <w:divBdr>
            <w:top w:val="none" w:sz="0" w:space="0" w:color="auto"/>
            <w:left w:val="none" w:sz="0" w:space="0" w:color="auto"/>
            <w:bottom w:val="none" w:sz="0" w:space="0" w:color="auto"/>
            <w:right w:val="none" w:sz="0" w:space="0" w:color="auto"/>
          </w:divBdr>
          <w:divsChild>
            <w:div w:id="1169441581">
              <w:marLeft w:val="0"/>
              <w:marRight w:val="0"/>
              <w:marTop w:val="0"/>
              <w:marBottom w:val="0"/>
              <w:divBdr>
                <w:top w:val="none" w:sz="0" w:space="0" w:color="auto"/>
                <w:left w:val="none" w:sz="0" w:space="0" w:color="auto"/>
                <w:bottom w:val="none" w:sz="0" w:space="0" w:color="auto"/>
                <w:right w:val="none" w:sz="0" w:space="0" w:color="auto"/>
              </w:divBdr>
              <w:divsChild>
                <w:div w:id="14028750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81793753">
      <w:bodyDiv w:val="1"/>
      <w:marLeft w:val="0"/>
      <w:marRight w:val="0"/>
      <w:marTop w:val="0"/>
      <w:marBottom w:val="0"/>
      <w:divBdr>
        <w:top w:val="none" w:sz="0" w:space="0" w:color="auto"/>
        <w:left w:val="none" w:sz="0" w:space="0" w:color="auto"/>
        <w:bottom w:val="none" w:sz="0" w:space="0" w:color="auto"/>
        <w:right w:val="none" w:sz="0" w:space="0" w:color="auto"/>
      </w:divBdr>
    </w:div>
    <w:div w:id="1957909294">
      <w:bodyDiv w:val="1"/>
      <w:marLeft w:val="0"/>
      <w:marRight w:val="0"/>
      <w:marTop w:val="0"/>
      <w:marBottom w:val="0"/>
      <w:divBdr>
        <w:top w:val="none" w:sz="0" w:space="0" w:color="auto"/>
        <w:left w:val="none" w:sz="0" w:space="0" w:color="auto"/>
        <w:bottom w:val="none" w:sz="0" w:space="0" w:color="auto"/>
        <w:right w:val="none" w:sz="0" w:space="0" w:color="auto"/>
      </w:divBdr>
    </w:div>
    <w:div w:id="2076050682">
      <w:bodyDiv w:val="1"/>
      <w:marLeft w:val="0"/>
      <w:marRight w:val="0"/>
      <w:marTop w:val="0"/>
      <w:marBottom w:val="0"/>
      <w:divBdr>
        <w:top w:val="none" w:sz="0" w:space="0" w:color="auto"/>
        <w:left w:val="none" w:sz="0" w:space="0" w:color="auto"/>
        <w:bottom w:val="none" w:sz="0" w:space="0" w:color="auto"/>
        <w:right w:val="none" w:sz="0" w:space="0" w:color="auto"/>
      </w:divBdr>
    </w:div>
    <w:div w:id="2098403983">
      <w:bodyDiv w:val="1"/>
      <w:marLeft w:val="0"/>
      <w:marRight w:val="0"/>
      <w:marTop w:val="0"/>
      <w:marBottom w:val="0"/>
      <w:divBdr>
        <w:top w:val="single" w:sz="18" w:space="0" w:color="E72929"/>
        <w:left w:val="none" w:sz="0" w:space="0" w:color="auto"/>
        <w:bottom w:val="none" w:sz="0" w:space="0" w:color="auto"/>
        <w:right w:val="none" w:sz="0" w:space="0" w:color="auto"/>
      </w:divBdr>
      <w:divsChild>
        <w:div w:id="389770551">
          <w:marLeft w:val="0"/>
          <w:marRight w:val="0"/>
          <w:marTop w:val="0"/>
          <w:marBottom w:val="0"/>
          <w:divBdr>
            <w:top w:val="none" w:sz="0" w:space="0" w:color="auto"/>
            <w:left w:val="none" w:sz="0" w:space="0" w:color="auto"/>
            <w:bottom w:val="none" w:sz="0" w:space="0" w:color="auto"/>
            <w:right w:val="none" w:sz="0" w:space="0" w:color="auto"/>
          </w:divBdr>
          <w:divsChild>
            <w:div w:id="914511161">
              <w:marLeft w:val="0"/>
              <w:marRight w:val="0"/>
              <w:marTop w:val="0"/>
              <w:marBottom w:val="0"/>
              <w:divBdr>
                <w:top w:val="none" w:sz="0" w:space="0" w:color="auto"/>
                <w:left w:val="none" w:sz="0" w:space="0" w:color="auto"/>
                <w:bottom w:val="none" w:sz="0" w:space="0" w:color="auto"/>
                <w:right w:val="none" w:sz="0" w:space="0" w:color="auto"/>
              </w:divBdr>
              <w:divsChild>
                <w:div w:id="14345960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feguardingni.org" TargetMode="External"/><Relationship Id="rId18" Type="http://schemas.openxmlformats.org/officeDocument/2006/relationships/hyperlink" Target="https://www.health-ni.gov.uk/publications/tables-health-survey-northern-irelan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equalityni.org/ECNI/media/ECNI/Publications/Delivering%20Equality/AdvisoryCommittee-FCNM-5thMonitoringReportUK.pdf?ext=.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qualityni.org/ECNI/media/ECNI/Publications/Delivering%20Equality/AdvisoryCommittee-FCNM-5thMonitoringReportUK.pdf?ext=.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isra.gov.uk/system/files/statistics/RG%20Annual%20Report%202020%20Accessible.pdf" TargetMode="External"/><Relationship Id="rId20" Type="http://schemas.openxmlformats.org/officeDocument/2006/relationships/hyperlink" Target="https://www.nisra.gov.uk/system/files/statistics/RG%20Annual%20Report%202020%20Accessibl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ons.gov.uk/peoplepopulationandcommunity/culturalidentity/sexuality/bulletins/sexualidentityuk/2019" TargetMode="External"/><Relationship Id="rId23" Type="http://schemas.openxmlformats.org/officeDocument/2006/relationships/image" Target="media/image3.emf"/><Relationship Id="rId28" Type="http://schemas.openxmlformats.org/officeDocument/2006/relationships/hyperlink" Target="mailto:Equality.Unit@hscni.net" TargetMode="External"/><Relationship Id="rId10" Type="http://schemas.openxmlformats.org/officeDocument/2006/relationships/header" Target="header1.xml"/><Relationship Id="rId19" Type="http://schemas.openxmlformats.org/officeDocument/2006/relationships/hyperlink" Target="https://www.ons.gov.uk/peoplepopulationandcommunity/culturalidentity/sexuality/bulletins/sexualidentityuk/20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quality.unit@hscni.net" TargetMode="External"/><Relationship Id="rId14" Type="http://schemas.openxmlformats.org/officeDocument/2006/relationships/hyperlink" Target="https://www.health-ni.gov.uk/publications/tables-health-survey-northern-ireland" TargetMode="External"/><Relationship Id="rId22" Type="http://schemas.openxmlformats.org/officeDocument/2006/relationships/image" Target="media/image2.emf"/><Relationship Id="rId27" Type="http://schemas.openxmlformats.org/officeDocument/2006/relationships/image" Target="media/image5.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B700642D1444A0A501EEEFF0B9D999"/>
        <w:category>
          <w:name w:val="General"/>
          <w:gallery w:val="placeholder"/>
        </w:category>
        <w:types>
          <w:type w:val="bbPlcHdr"/>
        </w:types>
        <w:behaviors>
          <w:behavior w:val="content"/>
        </w:behaviors>
        <w:guid w:val="{35FCCCE4-F75C-46DC-8B06-2036A140ECF2}"/>
      </w:docPartPr>
      <w:docPartBody>
        <w:p w:rsidR="00061F95" w:rsidRDefault="003E10CD" w:rsidP="003E10CD">
          <w:pPr>
            <w:pStyle w:val="D7B700642D1444A0A501EEEFF0B9D999"/>
          </w:pPr>
          <w:r>
            <w:rPr>
              <w:rStyle w:val="PlaceholderText"/>
            </w:rPr>
            <w:t>[Author]</w:t>
          </w:r>
        </w:p>
      </w:docPartBody>
    </w:docPart>
    <w:docPart>
      <w:docPartPr>
        <w:name w:val="E38034BEE57B454E83407E36A15DCB20"/>
        <w:category>
          <w:name w:val="General"/>
          <w:gallery w:val="placeholder"/>
        </w:category>
        <w:types>
          <w:type w:val="bbPlcHdr"/>
        </w:types>
        <w:behaviors>
          <w:behavior w:val="content"/>
        </w:behaviors>
        <w:guid w:val="{4B7E1EB9-D84B-44F9-8B91-6536745769B3}"/>
      </w:docPartPr>
      <w:docPartBody>
        <w:p w:rsidR="00061F95" w:rsidRDefault="003E10CD" w:rsidP="003E10CD">
          <w:pPr>
            <w:pStyle w:val="E38034BEE57B454E83407E36A15DCB2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RWClarendonTOTLig">
    <w:altName w:val="URWClarendonTOTLig"/>
    <w:panose1 w:val="00000000000000000000"/>
    <w:charset w:val="00"/>
    <w:family w:val="roman"/>
    <w:notTrueType/>
    <w:pitch w:val="default"/>
    <w:sig w:usb0="00000003" w:usb1="00000000" w:usb2="00000000" w:usb3="00000000" w:csb0="00000001" w:csb1="00000000"/>
  </w:font>
  <w:font w:name="URWClarendonTOT">
    <w:altName w:val="URWClarendonTOT"/>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CD"/>
    <w:rsid w:val="00061F95"/>
    <w:rsid w:val="0031758D"/>
    <w:rsid w:val="003E1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0CD"/>
    <w:rPr>
      <w:color w:val="808080"/>
    </w:rPr>
  </w:style>
  <w:style w:type="paragraph" w:customStyle="1" w:styleId="D7B700642D1444A0A501EEEFF0B9D999">
    <w:name w:val="D7B700642D1444A0A501EEEFF0B9D999"/>
    <w:rsid w:val="003E10CD"/>
  </w:style>
  <w:style w:type="paragraph" w:customStyle="1" w:styleId="E38034BEE57B454E83407E36A15DCB20">
    <w:name w:val="E38034BEE57B454E83407E36A15DCB20"/>
    <w:rsid w:val="003E1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C3399-7B35-4A91-9D74-61F67F42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6690</Words>
  <Characters>38134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44735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Beattie</dc:creator>
  <cp:lastModifiedBy>Julie Pollock</cp:lastModifiedBy>
  <cp:revision>2</cp:revision>
  <cp:lastPrinted>2019-02-04T10:37:00Z</cp:lastPrinted>
  <dcterms:created xsi:type="dcterms:W3CDTF">2023-07-14T14:30:00Z</dcterms:created>
  <dcterms:modified xsi:type="dcterms:W3CDTF">2023-07-14T14:30:00Z</dcterms:modified>
</cp:coreProperties>
</file>